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86"/>
        <w:gridCol w:w="1701"/>
        <w:gridCol w:w="1276"/>
      </w:tblGrid>
      <w:tr w:rsidR="00505ACD" w:rsidRPr="009474F5" w14:paraId="1647BDDE" w14:textId="77777777" w:rsidTr="00505ACD">
        <w:trPr>
          <w:trHeight w:val="475"/>
        </w:trPr>
        <w:tc>
          <w:tcPr>
            <w:tcW w:w="23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A6FEEB" w14:textId="1AD21B8E" w:rsidR="00505ACD" w:rsidRPr="00AF1B7C" w:rsidRDefault="00924247" w:rsidP="00EA67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  <w:r>
              <w:rPr>
                <w:noProof/>
              </w:rPr>
              <w:t>Logo</w:t>
            </w:r>
          </w:p>
        </w:tc>
        <w:tc>
          <w:tcPr>
            <w:tcW w:w="5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A3F31B" w14:textId="77777777" w:rsidR="00280C5A" w:rsidRDefault="00280C5A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  <w:p w14:paraId="754FEBB3" w14:textId="77777777" w:rsidR="00FE1BAA" w:rsidRDefault="007D2292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NOTE D’INFORMATION </w:t>
            </w:r>
          </w:p>
          <w:p w14:paraId="28B227DB" w14:textId="4023788B" w:rsidR="006717DE" w:rsidRPr="00AF1B7C" w:rsidRDefault="006717DE" w:rsidP="00B247E8">
            <w:pPr>
              <w:pStyle w:val="En-tte"/>
              <w:jc w:val="center"/>
              <w:rPr>
                <w:rFonts w:ascii="Arial" w:hAnsi="Arial" w:cs="Arial"/>
                <w:b/>
                <w:bCs/>
                <w:szCs w:val="24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DEBLOCAGE EXCEPTIONNELLE DE L’EPARGNE SALARIALE DANS LE CADRE DE LA LOI POUVOIR D’ACHAT DU 16 AOÛT 2022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B641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Pages 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B035" w14:textId="2861626B" w:rsidR="00505ACD" w:rsidRPr="00505ACD" w:rsidRDefault="00BB5318" w:rsidP="00505ACD">
            <w:pPr>
              <w:pStyle w:val="En-tte"/>
              <w:jc w:val="center"/>
              <w:rPr>
                <w:rFonts w:ascii="Arial Narrow" w:hAnsi="Arial Narrow" w:cs="Arial"/>
                <w:lang w:val="fr-FR" w:eastAsia="fr-FR"/>
              </w:rPr>
            </w:pPr>
            <w:r>
              <w:rPr>
                <w:rFonts w:ascii="Arial Narrow" w:hAnsi="Arial Narrow" w:cs="Arial"/>
                <w:lang w:val="fr-FR" w:eastAsia="fr-FR"/>
              </w:rPr>
              <w:t>1</w:t>
            </w:r>
          </w:p>
        </w:tc>
      </w:tr>
      <w:tr w:rsidR="00505ACD" w:rsidRPr="009474F5" w14:paraId="644175C3" w14:textId="77777777" w:rsidTr="00505ACD">
        <w:trPr>
          <w:trHeight w:val="56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4BB49B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C78AC" w14:textId="77777777" w:rsidR="00505ACD" w:rsidRPr="00AF1B7C" w:rsidRDefault="00505ACD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E3A93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Date création </w:t>
            </w:r>
            <w:r>
              <w:rPr>
                <w:rFonts w:ascii="Arial Narrow" w:hAnsi="Arial Narrow" w:cs="Arial"/>
                <w:b/>
                <w:lang w:val="fr-FR" w:eastAsia="fr-FR"/>
              </w:rPr>
              <w:t xml:space="preserve"> </w:t>
            </w:r>
            <w:r w:rsidRPr="00505ACD"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  <w:t xml:space="preserve">    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9D5F2" w14:textId="6B837BF4" w:rsidR="00505ACD" w:rsidRPr="00505ACD" w:rsidRDefault="00A67C10" w:rsidP="00505ACD">
            <w:pPr>
              <w:pStyle w:val="En-tte"/>
              <w:rPr>
                <w:rFonts w:ascii="Arial Narrow" w:hAnsi="Arial Narrow" w:cs="Arial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0</w:t>
            </w:r>
            <w:r w:rsidR="0029261B"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 xml:space="preserve"> 10 22</w:t>
            </w:r>
          </w:p>
        </w:tc>
      </w:tr>
      <w:tr w:rsidR="00505ACD" w:rsidRPr="009474F5" w14:paraId="7F52ACFB" w14:textId="77777777" w:rsidTr="00505ACD">
        <w:trPr>
          <w:trHeight w:val="30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4F934E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D2EC88" w14:textId="77777777" w:rsidR="00505ACD" w:rsidRPr="00AF1B7C" w:rsidRDefault="00505ACD" w:rsidP="002168C2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8E509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 xml:space="preserve">Dernière MAJ 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77CFD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</w:p>
        </w:tc>
      </w:tr>
    </w:tbl>
    <w:p w14:paraId="453EE9B6" w14:textId="148373CF" w:rsidR="00914C82" w:rsidRDefault="00914C8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253D790E" w14:textId="4259D03F" w:rsidR="00E01C12" w:rsidRDefault="00E01C1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48E102C0" w14:textId="68B1B475" w:rsidR="00A84BB5" w:rsidRPr="00C62594" w:rsidRDefault="00CE24FB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 xml:space="preserve">Les sommes </w:t>
      </w:r>
      <w:r w:rsidR="00FC45B2" w:rsidRPr="00C62594">
        <w:rPr>
          <w:rFonts w:ascii="Arial" w:hAnsi="Arial" w:cs="Arial"/>
          <w:szCs w:val="24"/>
        </w:rPr>
        <w:t xml:space="preserve">qui sont versées au titre de la participation et de l’intéressement ne sont pas imposables </w:t>
      </w:r>
      <w:r w:rsidR="00BC5F8C" w:rsidRPr="00C62594">
        <w:rPr>
          <w:rFonts w:ascii="Arial" w:hAnsi="Arial" w:cs="Arial"/>
          <w:szCs w:val="24"/>
        </w:rPr>
        <w:t>lorsqu’elle</w:t>
      </w:r>
      <w:r w:rsidR="00115111" w:rsidRPr="00C62594">
        <w:rPr>
          <w:rFonts w:ascii="Arial" w:hAnsi="Arial" w:cs="Arial"/>
          <w:szCs w:val="24"/>
        </w:rPr>
        <w:t>s</w:t>
      </w:r>
      <w:r w:rsidR="00BC5F8C" w:rsidRPr="00C62594">
        <w:rPr>
          <w:rFonts w:ascii="Arial" w:hAnsi="Arial" w:cs="Arial"/>
          <w:szCs w:val="24"/>
        </w:rPr>
        <w:t xml:space="preserve"> sont placées dans un Plan Epargne Entreprise (PEE)</w:t>
      </w:r>
      <w:r w:rsidR="00CD1806" w:rsidRPr="00C62594">
        <w:rPr>
          <w:rFonts w:ascii="Arial" w:hAnsi="Arial" w:cs="Arial"/>
          <w:szCs w:val="24"/>
        </w:rPr>
        <w:t xml:space="preserve"> ou une Plan d’Epargne Interentreprises (PEI)</w:t>
      </w:r>
      <w:r w:rsidR="00115111" w:rsidRPr="00C62594">
        <w:rPr>
          <w:rFonts w:ascii="Arial" w:hAnsi="Arial" w:cs="Arial"/>
          <w:szCs w:val="24"/>
        </w:rPr>
        <w:t xml:space="preserve"> et bloquées pendant une période de 5 années.</w:t>
      </w:r>
    </w:p>
    <w:p w14:paraId="1EC53C66" w14:textId="77777777" w:rsidR="00521A20" w:rsidRPr="00C62594" w:rsidRDefault="00521A2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26E45AAF" w14:textId="5D1582AE" w:rsidR="00521A20" w:rsidRPr="00C62594" w:rsidRDefault="00521A2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>Cependant certaines situations permettent de déblo</w:t>
      </w:r>
      <w:r w:rsidR="00AC14FC" w:rsidRPr="00C62594">
        <w:rPr>
          <w:rFonts w:ascii="Arial" w:hAnsi="Arial" w:cs="Arial"/>
          <w:szCs w:val="24"/>
        </w:rPr>
        <w:t xml:space="preserve">quer ces sommes avant l’expiration du délai de </w:t>
      </w:r>
      <w:r w:rsidR="004F5377" w:rsidRPr="00C62594">
        <w:rPr>
          <w:rFonts w:ascii="Arial" w:hAnsi="Arial" w:cs="Arial"/>
          <w:szCs w:val="24"/>
        </w:rPr>
        <w:t xml:space="preserve">5 </w:t>
      </w:r>
      <w:r w:rsidR="00AC14FC" w:rsidRPr="00C62594">
        <w:rPr>
          <w:rFonts w:ascii="Arial" w:hAnsi="Arial" w:cs="Arial"/>
          <w:szCs w:val="24"/>
        </w:rPr>
        <w:t>ans sans rem</w:t>
      </w:r>
      <w:r w:rsidR="0078315D" w:rsidRPr="00C62594">
        <w:rPr>
          <w:rFonts w:ascii="Arial" w:hAnsi="Arial" w:cs="Arial"/>
          <w:szCs w:val="24"/>
        </w:rPr>
        <w:t xml:space="preserve">ettre </w:t>
      </w:r>
      <w:r w:rsidR="004F5377" w:rsidRPr="00C62594">
        <w:rPr>
          <w:rFonts w:ascii="Arial" w:hAnsi="Arial" w:cs="Arial"/>
          <w:szCs w:val="24"/>
        </w:rPr>
        <w:t>en cause</w:t>
      </w:r>
      <w:r w:rsidR="0078315D" w:rsidRPr="00C62594">
        <w:rPr>
          <w:rFonts w:ascii="Arial" w:hAnsi="Arial" w:cs="Arial"/>
          <w:szCs w:val="24"/>
        </w:rPr>
        <w:t xml:space="preserve"> l’avantage fiscal </w:t>
      </w:r>
      <w:r w:rsidR="0047799D" w:rsidRPr="00C62594">
        <w:rPr>
          <w:rFonts w:ascii="Arial" w:hAnsi="Arial" w:cs="Arial"/>
          <w:szCs w:val="24"/>
        </w:rPr>
        <w:t xml:space="preserve">lié </w:t>
      </w:r>
      <w:r w:rsidR="002E537C">
        <w:rPr>
          <w:rFonts w:ascii="Arial" w:hAnsi="Arial" w:cs="Arial"/>
          <w:szCs w:val="24"/>
        </w:rPr>
        <w:t>à leur placement.</w:t>
      </w:r>
    </w:p>
    <w:p w14:paraId="53BAA4D1" w14:textId="03704B0D" w:rsidR="004F5377" w:rsidRPr="00C62594" w:rsidRDefault="004F5377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 xml:space="preserve">Ces cas </w:t>
      </w:r>
      <w:r w:rsidR="008E7D2D" w:rsidRPr="00C62594">
        <w:rPr>
          <w:rFonts w:ascii="Arial" w:hAnsi="Arial" w:cs="Arial"/>
          <w:szCs w:val="24"/>
        </w:rPr>
        <w:t>de déblocages anticipés sont listés à l’article R</w:t>
      </w:r>
      <w:r w:rsidR="00ED4D47" w:rsidRPr="00C62594">
        <w:rPr>
          <w:rFonts w:ascii="Arial" w:hAnsi="Arial" w:cs="Arial"/>
          <w:szCs w:val="24"/>
        </w:rPr>
        <w:t>. 3324-22</w:t>
      </w:r>
      <w:r w:rsidR="00CD1E34" w:rsidRPr="00C62594">
        <w:rPr>
          <w:rFonts w:ascii="Arial" w:hAnsi="Arial" w:cs="Arial"/>
          <w:szCs w:val="24"/>
        </w:rPr>
        <w:t xml:space="preserve"> du Code du travail.</w:t>
      </w:r>
    </w:p>
    <w:p w14:paraId="2A725443" w14:textId="77777777" w:rsidR="00CD1E34" w:rsidRPr="00C62594" w:rsidRDefault="00CD1E34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3F15E91E" w14:textId="3B7921FA" w:rsidR="00CD1E34" w:rsidRPr="00C62594" w:rsidRDefault="00D75F1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 xml:space="preserve">La loi </w:t>
      </w:r>
      <w:r w:rsidR="002E7CFB" w:rsidRPr="00C62594">
        <w:rPr>
          <w:rFonts w:ascii="Arial" w:hAnsi="Arial" w:cs="Arial"/>
          <w:szCs w:val="24"/>
        </w:rPr>
        <w:t>« </w:t>
      </w:r>
      <w:r w:rsidRPr="00C62594">
        <w:rPr>
          <w:rFonts w:ascii="Arial" w:hAnsi="Arial" w:cs="Arial"/>
          <w:szCs w:val="24"/>
        </w:rPr>
        <w:t>Pouvoir d’ac</w:t>
      </w:r>
      <w:r w:rsidR="002E7CFB" w:rsidRPr="00C62594">
        <w:rPr>
          <w:rFonts w:ascii="Arial" w:hAnsi="Arial" w:cs="Arial"/>
          <w:szCs w:val="24"/>
        </w:rPr>
        <w:t>ha</w:t>
      </w:r>
      <w:r w:rsidRPr="00C62594">
        <w:rPr>
          <w:rFonts w:ascii="Arial" w:hAnsi="Arial" w:cs="Arial"/>
          <w:szCs w:val="24"/>
        </w:rPr>
        <w:t>t</w:t>
      </w:r>
      <w:r w:rsidR="002E7CFB" w:rsidRPr="00C62594">
        <w:rPr>
          <w:rFonts w:ascii="Arial" w:hAnsi="Arial" w:cs="Arial"/>
          <w:szCs w:val="24"/>
        </w:rPr>
        <w:t xml:space="preserve"> » du 16 août 2022 </w:t>
      </w:r>
      <w:r w:rsidR="005831BC" w:rsidRPr="00C62594">
        <w:rPr>
          <w:rFonts w:ascii="Arial" w:hAnsi="Arial" w:cs="Arial"/>
          <w:szCs w:val="24"/>
        </w:rPr>
        <w:t>prévoit</w:t>
      </w:r>
      <w:r w:rsidR="000E49B4">
        <w:rPr>
          <w:rFonts w:ascii="Arial" w:hAnsi="Arial" w:cs="Arial"/>
          <w:szCs w:val="24"/>
        </w:rPr>
        <w:t>, pour une durée limitée,</w:t>
      </w:r>
      <w:r w:rsidR="005831BC" w:rsidRPr="00C62594">
        <w:rPr>
          <w:rFonts w:ascii="Arial" w:hAnsi="Arial" w:cs="Arial"/>
          <w:szCs w:val="24"/>
        </w:rPr>
        <w:t xml:space="preserve"> un nouveau cas de déblocage anticipé</w:t>
      </w:r>
      <w:r w:rsidR="000E49B4">
        <w:rPr>
          <w:rFonts w:ascii="Arial" w:hAnsi="Arial" w:cs="Arial"/>
          <w:szCs w:val="24"/>
        </w:rPr>
        <w:t>.</w:t>
      </w:r>
    </w:p>
    <w:p w14:paraId="01EC9136" w14:textId="77777777" w:rsidR="00687511" w:rsidRPr="00C62594" w:rsidRDefault="0068751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0C2BEF53" w14:textId="41E8814A" w:rsidR="00BB1985" w:rsidRDefault="00821339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 xml:space="preserve">Peuvent être débloquées </w:t>
      </w:r>
      <w:r w:rsidR="00943690" w:rsidRPr="00C62594">
        <w:rPr>
          <w:rFonts w:ascii="Arial" w:hAnsi="Arial" w:cs="Arial"/>
          <w:szCs w:val="24"/>
        </w:rPr>
        <w:t>les sommes issues de la participation et de l’intéressement</w:t>
      </w:r>
      <w:r w:rsidR="00B2327F" w:rsidRPr="00C62594">
        <w:rPr>
          <w:rFonts w:ascii="Arial" w:hAnsi="Arial" w:cs="Arial"/>
          <w:szCs w:val="24"/>
        </w:rPr>
        <w:t xml:space="preserve"> </w:t>
      </w:r>
      <w:r w:rsidR="00B2327F" w:rsidRPr="00C62594">
        <w:rPr>
          <w:rFonts w:ascii="Arial" w:hAnsi="Arial" w:cs="Arial"/>
          <w:b/>
          <w:bCs/>
          <w:szCs w:val="24"/>
        </w:rPr>
        <w:t>placées avant le 1</w:t>
      </w:r>
      <w:r w:rsidR="00B2327F" w:rsidRPr="00C62594">
        <w:rPr>
          <w:rFonts w:ascii="Arial" w:hAnsi="Arial" w:cs="Arial"/>
          <w:b/>
          <w:bCs/>
          <w:szCs w:val="24"/>
          <w:vertAlign w:val="superscript"/>
        </w:rPr>
        <w:t>er</w:t>
      </w:r>
      <w:r w:rsidR="00B2327F" w:rsidRPr="00C62594">
        <w:rPr>
          <w:rFonts w:ascii="Arial" w:hAnsi="Arial" w:cs="Arial"/>
          <w:b/>
          <w:bCs/>
          <w:szCs w:val="24"/>
        </w:rPr>
        <w:t xml:space="preserve"> janvier 2022</w:t>
      </w:r>
      <w:r w:rsidR="00A531B1" w:rsidRPr="00C62594">
        <w:rPr>
          <w:rFonts w:ascii="Arial" w:hAnsi="Arial" w:cs="Arial"/>
          <w:b/>
          <w:bCs/>
          <w:szCs w:val="24"/>
        </w:rPr>
        <w:t xml:space="preserve"> </w:t>
      </w:r>
      <w:r w:rsidR="00A531B1" w:rsidRPr="00C62594">
        <w:rPr>
          <w:rFonts w:ascii="Arial" w:hAnsi="Arial" w:cs="Arial"/>
          <w:szCs w:val="24"/>
        </w:rPr>
        <w:t>sur un PEE ou un PEI</w:t>
      </w:r>
      <w:r w:rsidR="00E840C7" w:rsidRPr="00C62594">
        <w:rPr>
          <w:rFonts w:ascii="Arial" w:hAnsi="Arial" w:cs="Arial"/>
          <w:szCs w:val="24"/>
        </w:rPr>
        <w:t>.</w:t>
      </w:r>
    </w:p>
    <w:p w14:paraId="32C23E32" w14:textId="77777777" w:rsidR="000E49B4" w:rsidRPr="00C62594" w:rsidRDefault="000E49B4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6F1964A6" w14:textId="040CE78D" w:rsidR="00206D11" w:rsidRDefault="00E840C7" w:rsidP="005A497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C62594">
        <w:rPr>
          <w:rFonts w:ascii="Arial" w:hAnsi="Arial" w:cs="Arial"/>
          <w:szCs w:val="24"/>
        </w:rPr>
        <w:t>Les sommes ainsi débloquées doivent servir à</w:t>
      </w:r>
      <w:r w:rsidR="00206D11" w:rsidRPr="00C62594">
        <w:rPr>
          <w:rFonts w:ascii="Arial" w:hAnsi="Arial" w:cs="Arial"/>
          <w:szCs w:val="24"/>
        </w:rPr>
        <w:t xml:space="preserve"> </w:t>
      </w:r>
      <w:r w:rsidR="005A497D" w:rsidRPr="00C62594">
        <w:rPr>
          <w:rFonts w:ascii="Arial" w:hAnsi="Arial" w:cs="Arial"/>
          <w:b/>
          <w:bCs/>
          <w:szCs w:val="24"/>
        </w:rPr>
        <w:t>l</w:t>
      </w:r>
      <w:r w:rsidR="00206D11" w:rsidRPr="00C62594">
        <w:rPr>
          <w:rFonts w:ascii="Arial" w:hAnsi="Arial" w:cs="Arial"/>
          <w:b/>
          <w:bCs/>
          <w:szCs w:val="24"/>
        </w:rPr>
        <w:t xml:space="preserve">’achat </w:t>
      </w:r>
      <w:proofErr w:type="gramStart"/>
      <w:r w:rsidR="00206D11" w:rsidRPr="00C62594">
        <w:rPr>
          <w:rFonts w:ascii="Arial" w:hAnsi="Arial" w:cs="Arial"/>
          <w:b/>
          <w:bCs/>
          <w:szCs w:val="24"/>
        </w:rPr>
        <w:t>de un</w:t>
      </w:r>
      <w:proofErr w:type="gramEnd"/>
      <w:r w:rsidR="00206D11" w:rsidRPr="00C62594">
        <w:rPr>
          <w:rFonts w:ascii="Arial" w:hAnsi="Arial" w:cs="Arial"/>
          <w:b/>
          <w:bCs/>
          <w:szCs w:val="24"/>
        </w:rPr>
        <w:t xml:space="preserve"> ou plusieurs biens</w:t>
      </w:r>
      <w:r w:rsidR="005A497D" w:rsidRPr="00C62594">
        <w:rPr>
          <w:rFonts w:ascii="Arial" w:hAnsi="Arial" w:cs="Arial"/>
          <w:b/>
          <w:bCs/>
          <w:szCs w:val="24"/>
        </w:rPr>
        <w:t xml:space="preserve"> ou services</w:t>
      </w:r>
      <w:r w:rsidR="00EB402B" w:rsidRPr="00C62594">
        <w:rPr>
          <w:rFonts w:ascii="Arial" w:hAnsi="Arial" w:cs="Arial"/>
          <w:b/>
          <w:bCs/>
          <w:szCs w:val="24"/>
        </w:rPr>
        <w:t>.</w:t>
      </w:r>
    </w:p>
    <w:p w14:paraId="408CF2A5" w14:textId="77777777" w:rsidR="00097DCF" w:rsidRPr="00C62594" w:rsidRDefault="00097DCF" w:rsidP="005A497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26C65E10" w14:textId="7099CD95" w:rsidR="00E840C7" w:rsidRPr="00C62594" w:rsidRDefault="00E840C7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 xml:space="preserve">La demande de déblocage doit parvenir </w:t>
      </w:r>
      <w:r w:rsidR="00EB402B" w:rsidRPr="00C62594">
        <w:rPr>
          <w:rFonts w:ascii="Arial" w:hAnsi="Arial" w:cs="Arial"/>
          <w:szCs w:val="24"/>
        </w:rPr>
        <w:t>au service du personnel ou à l’organisme char</w:t>
      </w:r>
      <w:r w:rsidR="00733120" w:rsidRPr="00C62594">
        <w:rPr>
          <w:rFonts w:ascii="Arial" w:hAnsi="Arial" w:cs="Arial"/>
          <w:szCs w:val="24"/>
        </w:rPr>
        <w:t xml:space="preserve">gé de gérer l’épargne salariale </w:t>
      </w:r>
      <w:r w:rsidR="00733120" w:rsidRPr="00C62594">
        <w:rPr>
          <w:rFonts w:ascii="Arial" w:hAnsi="Arial" w:cs="Arial"/>
          <w:b/>
          <w:bCs/>
          <w:szCs w:val="24"/>
        </w:rPr>
        <w:t>avant le 31 décembre 2022</w:t>
      </w:r>
      <w:r w:rsidR="00733120" w:rsidRPr="00C62594">
        <w:rPr>
          <w:rFonts w:ascii="Arial" w:hAnsi="Arial" w:cs="Arial"/>
          <w:szCs w:val="24"/>
        </w:rPr>
        <w:t>.</w:t>
      </w:r>
    </w:p>
    <w:p w14:paraId="1AFB44CD" w14:textId="77777777" w:rsidR="00733120" w:rsidRPr="00C62594" w:rsidRDefault="0073312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770DE35E" w14:textId="76EE7861" w:rsidR="00C453AE" w:rsidRPr="00C62594" w:rsidRDefault="00C453AE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>L</w:t>
      </w:r>
      <w:r w:rsidR="004247EE" w:rsidRPr="00C62594">
        <w:rPr>
          <w:rFonts w:ascii="Arial" w:hAnsi="Arial" w:cs="Arial"/>
          <w:szCs w:val="24"/>
        </w:rPr>
        <w:t>a</w:t>
      </w:r>
      <w:r w:rsidRPr="00C62594">
        <w:rPr>
          <w:rFonts w:ascii="Arial" w:hAnsi="Arial" w:cs="Arial"/>
          <w:szCs w:val="24"/>
        </w:rPr>
        <w:t xml:space="preserve"> de</w:t>
      </w:r>
      <w:r w:rsidR="004247EE" w:rsidRPr="00C62594">
        <w:rPr>
          <w:rFonts w:ascii="Arial" w:hAnsi="Arial" w:cs="Arial"/>
          <w:szCs w:val="24"/>
        </w:rPr>
        <w:t>m</w:t>
      </w:r>
      <w:r w:rsidRPr="00C62594">
        <w:rPr>
          <w:rFonts w:ascii="Arial" w:hAnsi="Arial" w:cs="Arial"/>
          <w:szCs w:val="24"/>
        </w:rPr>
        <w:t xml:space="preserve">ande de déblocage </w:t>
      </w:r>
      <w:r w:rsidR="004247EE" w:rsidRPr="00C62594">
        <w:rPr>
          <w:rFonts w:ascii="Arial" w:hAnsi="Arial" w:cs="Arial"/>
          <w:szCs w:val="24"/>
        </w:rPr>
        <w:t xml:space="preserve">ne peut être faite qu’en </w:t>
      </w:r>
      <w:r w:rsidR="004247EE" w:rsidRPr="00C62594">
        <w:rPr>
          <w:rFonts w:ascii="Arial" w:hAnsi="Arial" w:cs="Arial"/>
          <w:b/>
          <w:bCs/>
          <w:szCs w:val="24"/>
        </w:rPr>
        <w:t>une seule fois dans la limite d’un plafond global de 10.000 euros</w:t>
      </w:r>
      <w:r w:rsidR="004247EE" w:rsidRPr="00C62594">
        <w:rPr>
          <w:rFonts w:ascii="Arial" w:hAnsi="Arial" w:cs="Arial"/>
          <w:szCs w:val="24"/>
        </w:rPr>
        <w:t>.</w:t>
      </w:r>
    </w:p>
    <w:p w14:paraId="01AAA4D7" w14:textId="77777777" w:rsidR="004247EE" w:rsidRPr="00C62594" w:rsidRDefault="004247EE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p w14:paraId="4ACCEFA8" w14:textId="1DB6BD51" w:rsidR="004247EE" w:rsidRPr="00C62594" w:rsidRDefault="004200A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b/>
          <w:bCs/>
          <w:color w:val="FFFFFF" w:themeColor="background1"/>
          <w:szCs w:val="24"/>
          <w:shd w:val="pct95" w:color="595959" w:themeColor="text1" w:themeTint="A6" w:fill="auto"/>
        </w:rPr>
        <w:t>Important</w:t>
      </w:r>
      <w:r w:rsidRPr="00C62594">
        <w:rPr>
          <w:rFonts w:ascii="Arial" w:hAnsi="Arial" w:cs="Arial"/>
          <w:szCs w:val="24"/>
        </w:rPr>
        <w:t> </w:t>
      </w:r>
    </w:p>
    <w:p w14:paraId="3AB8A810" w14:textId="7A458665" w:rsidR="004200A3" w:rsidRPr="00C62594" w:rsidRDefault="004200A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  <w:r w:rsidRPr="00C62594">
        <w:rPr>
          <w:rFonts w:ascii="Arial" w:hAnsi="Arial" w:cs="Arial"/>
          <w:szCs w:val="24"/>
        </w:rPr>
        <w:t>Vous devez conserver les pièces justificatives</w:t>
      </w:r>
      <w:r w:rsidR="00C62594" w:rsidRPr="00C62594">
        <w:rPr>
          <w:rFonts w:ascii="Arial" w:hAnsi="Arial" w:cs="Arial"/>
          <w:szCs w:val="24"/>
        </w:rPr>
        <w:t xml:space="preserve"> attestant de l’usage des sommes débloquées et le</w:t>
      </w:r>
      <w:r w:rsidR="00097DCF">
        <w:rPr>
          <w:rFonts w:ascii="Arial" w:hAnsi="Arial" w:cs="Arial"/>
          <w:szCs w:val="24"/>
        </w:rPr>
        <w:t>s</w:t>
      </w:r>
      <w:r w:rsidR="00C62594" w:rsidRPr="00C62594">
        <w:rPr>
          <w:rFonts w:ascii="Arial" w:hAnsi="Arial" w:cs="Arial"/>
          <w:szCs w:val="24"/>
        </w:rPr>
        <w:t xml:space="preserve"> tenir à disposition de l’administration fiscale en cas de contrôle.</w:t>
      </w:r>
    </w:p>
    <w:p w14:paraId="5EB0B7BB" w14:textId="77777777" w:rsidR="00687511" w:rsidRPr="00C62594" w:rsidRDefault="0068751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Cs w:val="24"/>
        </w:rPr>
      </w:pPr>
    </w:p>
    <w:sectPr w:rsidR="00687511" w:rsidRPr="00C62594" w:rsidSect="00C41638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17" w:right="1417" w:bottom="1417" w:left="1417" w:header="291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1F61" w14:textId="77777777" w:rsidR="007F4FEE" w:rsidRDefault="007F4FEE">
      <w:r>
        <w:separator/>
      </w:r>
    </w:p>
  </w:endnote>
  <w:endnote w:type="continuationSeparator" w:id="0">
    <w:p w14:paraId="02B4BD93" w14:textId="77777777" w:rsidR="007F4FEE" w:rsidRDefault="007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7E59" w14:textId="40703749" w:rsidR="00DF4F3B" w:rsidRPr="001D13FF" w:rsidRDefault="00F22392" w:rsidP="00E331E7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jc w:val="center"/>
      <w:rPr>
        <w:rFonts w:ascii="Arial" w:hAnsi="Arial" w:cs="Arial"/>
        <w:sz w:val="20"/>
        <w:lang w:val="fr-FR"/>
      </w:rPr>
    </w:pPr>
    <w:r w:rsidRPr="00E331E7">
      <w:rPr>
        <w:rFonts w:ascii="Arial" w:hAnsi="Arial" w:cs="Arial"/>
        <w:sz w:val="20"/>
        <w:highlight w:val="yellow"/>
        <w:lang w:val="fr-FR"/>
      </w:rPr>
      <w:t>Société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XXX</w:t>
    </w:r>
    <w:r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9D1DCD" w:rsidRPr="00E331E7">
      <w:rPr>
        <w:rFonts w:ascii="Arial" w:hAnsi="Arial" w:cs="Arial"/>
        <w:sz w:val="20"/>
        <w:highlight w:val="yellow"/>
        <w:lang w:val="fr-FR"/>
      </w:rPr>
      <w:t>–</w:t>
    </w:r>
    <w:r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adresse</w:t>
    </w:r>
    <w:r w:rsidR="00A768B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–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code postal</w:t>
    </w:r>
    <w:r w:rsidR="00E331E7" w:rsidRPr="00E331E7">
      <w:rPr>
        <w:rFonts w:ascii="Arial" w:hAnsi="Arial" w:cs="Arial"/>
        <w:sz w:val="20"/>
        <w:highlight w:val="yellow"/>
        <w:lang w:val="fr-FR"/>
      </w:rPr>
      <w:t xml:space="preserve"> commune</w:t>
    </w:r>
    <w:r w:rsidR="009D1DCD" w:rsidRPr="00E331E7">
      <w:rPr>
        <w:rFonts w:ascii="Arial" w:hAnsi="Arial" w:cs="Arial"/>
        <w:sz w:val="20"/>
        <w:highlight w:val="yellow"/>
        <w:lang w:val="fr-FR"/>
      </w:rPr>
      <w:t xml:space="preserve"> – n° Siret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E331E7" w:rsidRPr="00E331E7">
      <w:rPr>
        <w:rFonts w:ascii="Arial" w:hAnsi="Arial" w:cs="Arial"/>
        <w:sz w:val="20"/>
        <w:highlight w:val="yellow"/>
        <w:lang w:val="fr-FR"/>
      </w:rPr>
      <w:t xml:space="preserve">XXX </w:t>
    </w:r>
    <w:proofErr w:type="spellStart"/>
    <w:r w:rsidR="00E331E7" w:rsidRPr="00E331E7">
      <w:rPr>
        <w:rFonts w:ascii="Arial" w:hAnsi="Arial" w:cs="Arial"/>
        <w:sz w:val="20"/>
        <w:highlight w:val="yellow"/>
        <w:lang w:val="fr-FR"/>
      </w:rPr>
      <w:t>XXX</w:t>
    </w:r>
    <w:proofErr w:type="spellEnd"/>
    <w:r w:rsidR="00E331E7" w:rsidRPr="00E331E7">
      <w:rPr>
        <w:rFonts w:ascii="Arial" w:hAnsi="Arial" w:cs="Arial"/>
        <w:sz w:val="20"/>
        <w:highlight w:val="yellow"/>
        <w:lang w:val="fr-FR"/>
      </w:rPr>
      <w:t xml:space="preserve"> </w:t>
    </w:r>
    <w:proofErr w:type="spellStart"/>
    <w:r w:rsidR="00E331E7" w:rsidRPr="00E331E7">
      <w:rPr>
        <w:rFonts w:ascii="Arial" w:hAnsi="Arial" w:cs="Arial"/>
        <w:sz w:val="20"/>
        <w:highlight w:val="yellow"/>
        <w:lang w:val="fr-FR"/>
      </w:rPr>
      <w:t>XXX</w:t>
    </w:r>
    <w:proofErr w:type="spellEnd"/>
    <w:r w:rsidR="00E331E7" w:rsidRPr="00E331E7">
      <w:rPr>
        <w:rFonts w:ascii="Arial" w:hAnsi="Arial" w:cs="Arial"/>
        <w:sz w:val="20"/>
        <w:highlight w:val="yellow"/>
        <w:lang w:val="fr-FR"/>
      </w:rPr>
      <w:t xml:space="preserve"> XXXXX</w:t>
    </w:r>
  </w:p>
  <w:p w14:paraId="3386EC6E" w14:textId="77777777" w:rsidR="00DF4F3B" w:rsidRPr="00A12660" w:rsidRDefault="00DF4F3B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Cambria" w:hAnsi="Cambria"/>
      </w:rPr>
    </w:pPr>
    <w:r w:rsidRPr="00A12660">
      <w:rPr>
        <w:rFonts w:ascii="Cambria" w:hAnsi="Cambria"/>
      </w:rPr>
      <w:tab/>
    </w:r>
    <w:r w:rsidRPr="00A12660">
      <w:rPr>
        <w:rFonts w:ascii="Cambria" w:hAnsi="Cambria"/>
      </w:rPr>
      <w:t xml:space="preserve">Page </w:t>
    </w:r>
    <w:r w:rsidRPr="00A12660">
      <w:rPr>
        <w:rFonts w:ascii="Calibri" w:hAnsi="Calibri"/>
      </w:rPr>
      <w:fldChar w:fldCharType="begin"/>
    </w:r>
    <w:r>
      <w:instrText>PAGE   \* MERGEFORMAT</w:instrText>
    </w:r>
    <w:r w:rsidRPr="00A12660">
      <w:rPr>
        <w:rFonts w:ascii="Calibri" w:hAnsi="Calibri"/>
      </w:rPr>
      <w:fldChar w:fldCharType="separate"/>
    </w:r>
    <w:r w:rsidR="00FE2108" w:rsidRPr="00FE2108">
      <w:rPr>
        <w:rFonts w:ascii="Cambria" w:hAnsi="Cambria"/>
        <w:noProof/>
      </w:rPr>
      <w:t>4</w:t>
    </w:r>
    <w:r w:rsidRPr="00A12660">
      <w:rPr>
        <w:rFonts w:ascii="Cambria" w:hAnsi="Cambria"/>
      </w:rPr>
      <w:fldChar w:fldCharType="end"/>
    </w:r>
  </w:p>
  <w:p w14:paraId="5A291878" w14:textId="77777777" w:rsidR="00DF4F3B" w:rsidRPr="0074784D" w:rsidRDefault="00DF4F3B" w:rsidP="00CB0673">
    <w:pPr>
      <w:pStyle w:val="Pieddepage"/>
      <w:tabs>
        <w:tab w:val="clear" w:pos="9072"/>
        <w:tab w:val="left" w:pos="0"/>
        <w:tab w:val="right" w:pos="7938"/>
      </w:tabs>
      <w:ind w:left="-1985"/>
      <w:jc w:val="center"/>
      <w:rPr>
        <w:rFonts w:ascii="Arial" w:hAnsi="Arial" w:cs="Arial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B31E" w14:textId="77777777" w:rsidR="00DF4F3B" w:rsidRPr="005A207F" w:rsidRDefault="00DF4F3B" w:rsidP="00CB0673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5A207F">
      <w:rPr>
        <w:rFonts w:ascii="Arial" w:hAnsi="Arial" w:cs="Arial"/>
        <w:b/>
        <w:sz w:val="16"/>
        <w:szCs w:val="16"/>
      </w:rPr>
      <w:t xml:space="preserve">HUHTAMAKI </w:t>
    </w:r>
    <w:proofErr w:type="spellStart"/>
    <w:r w:rsidRPr="005A207F">
      <w:rPr>
        <w:rFonts w:ascii="Arial" w:hAnsi="Arial" w:cs="Arial"/>
        <w:b/>
        <w:sz w:val="16"/>
        <w:szCs w:val="16"/>
      </w:rPr>
      <w:t>Foodservice</w:t>
    </w:r>
    <w:proofErr w:type="spellEnd"/>
    <w:r w:rsidRPr="005A207F">
      <w:rPr>
        <w:rFonts w:ascii="Arial" w:hAnsi="Arial" w:cs="Arial"/>
        <w:b/>
        <w:sz w:val="16"/>
        <w:szCs w:val="16"/>
      </w:rPr>
      <w:t xml:space="preserve"> France</w:t>
    </w:r>
  </w:p>
  <w:p w14:paraId="5541582B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 w:rsidRPr="005A207F">
      <w:rPr>
        <w:rFonts w:ascii="Arial" w:hAnsi="Arial" w:cs="Arial"/>
        <w:sz w:val="16"/>
        <w:szCs w:val="16"/>
      </w:rPr>
      <w:t>Route de Roinville - 28700 Auneau - France. Tél : 33 (0)2 37 91 77 05/40/43. Fax : 33 (0)2 37 91 77 97</w:t>
    </w:r>
  </w:p>
  <w:p w14:paraId="46E05465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RCS Chartres 509 628 343 – NAF 4690 Z</w:t>
    </w:r>
  </w:p>
  <w:p w14:paraId="27127A50" w14:textId="77777777" w:rsidR="00DF4F3B" w:rsidRPr="00CB0673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  <w:lang w:val="en-GB"/>
      </w:rPr>
    </w:pPr>
    <w:r w:rsidRPr="00CB0673">
      <w:rPr>
        <w:rStyle w:val="Lienhypertexte1"/>
        <w:rFonts w:ascii="Arial" w:hAnsi="Arial" w:cs="Arial"/>
        <w:sz w:val="16"/>
        <w:szCs w:val="16"/>
        <w:lang w:val="en-GB"/>
      </w:rPr>
      <w:t>www.huhtamaki-france.fr</w:t>
    </w:r>
    <w:r w:rsidRPr="00CB0673">
      <w:rPr>
        <w:rFonts w:ascii="Arial" w:hAnsi="Arial" w:cs="Arial"/>
        <w:sz w:val="16"/>
        <w:szCs w:val="16"/>
        <w:lang w:val="en-GB"/>
      </w:rPr>
      <w:t xml:space="preserve">. </w:t>
    </w:r>
    <w:proofErr w:type="gramStart"/>
    <w:r w:rsidRPr="00CB0673">
      <w:rPr>
        <w:rFonts w:ascii="Arial" w:hAnsi="Arial" w:cs="Arial"/>
        <w:sz w:val="16"/>
        <w:szCs w:val="16"/>
        <w:lang w:val="en-GB"/>
      </w:rPr>
      <w:t>TVA :</w:t>
    </w:r>
    <w:proofErr w:type="gramEnd"/>
    <w:r w:rsidRPr="00CB0673">
      <w:rPr>
        <w:rFonts w:ascii="Arial" w:hAnsi="Arial" w:cs="Arial"/>
        <w:sz w:val="16"/>
        <w:szCs w:val="16"/>
        <w:lang w:val="en-GB"/>
      </w:rPr>
      <w:t xml:space="preserve"> FR 12 327 336 103</w:t>
    </w:r>
  </w:p>
  <w:p w14:paraId="0AEB1DD1" w14:textId="77777777" w:rsidR="00DF4F3B" w:rsidRPr="00CB0673" w:rsidRDefault="00DF4F3B" w:rsidP="00CB0673">
    <w:pPr>
      <w:pStyle w:val="Pieddepage"/>
      <w:tabs>
        <w:tab w:val="clear" w:pos="9072"/>
        <w:tab w:val="right" w:pos="7938"/>
      </w:tabs>
      <w:ind w:left="-2127" w:right="360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E0DF" w14:textId="77777777" w:rsidR="007F4FEE" w:rsidRDefault="007F4FEE">
      <w:r>
        <w:separator/>
      </w:r>
    </w:p>
  </w:footnote>
  <w:footnote w:type="continuationSeparator" w:id="0">
    <w:p w14:paraId="02E8BDEF" w14:textId="77777777" w:rsidR="007F4FEE" w:rsidRDefault="007F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FFF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6654223D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</w:t>
    </w:r>
  </w:p>
  <w:p w14:paraId="44B27EBD" w14:textId="77777777" w:rsidR="00DF4F3B" w:rsidRPr="00FB35ED" w:rsidRDefault="00DF4F3B" w:rsidP="00CB0673">
    <w:pPr>
      <w:pStyle w:val="En-tte"/>
      <w:ind w:left="-2268"/>
      <w:jc w:val="center"/>
      <w:rPr>
        <w:b/>
        <w:color w:val="0066C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01A" w14:textId="610B6510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  <w:r w:rsidR="008F5259">
      <w:rPr>
        <w:rFonts w:ascii="Arial" w:hAnsi="Arial" w:cs="Arial"/>
        <w:noProof/>
      </w:rPr>
      <w:drawing>
        <wp:inline distT="0" distB="0" distL="0" distR="0" wp14:anchorId="32443299" wp14:editId="2BA7D7B8">
          <wp:extent cx="19621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9ECD" w14:textId="77777777" w:rsidR="00DF4F3B" w:rsidRPr="005A207F" w:rsidRDefault="00DF4F3B" w:rsidP="00CB0673">
    <w:pPr>
      <w:pStyle w:val="En-tte"/>
      <w:ind w:left="-2268"/>
      <w:jc w:val="center"/>
      <w:rPr>
        <w:rFonts w:ascii="Arial" w:hAnsi="Arial" w:cs="Arial"/>
        <w:sz w:val="32"/>
        <w:szCs w:val="32"/>
      </w:rPr>
    </w:pPr>
  </w:p>
  <w:p w14:paraId="6815F1A4" w14:textId="77777777" w:rsidR="00DF4F3B" w:rsidRPr="005A207F" w:rsidRDefault="00DF4F3B" w:rsidP="00CB0673">
    <w:pPr>
      <w:pStyle w:val="En-tte"/>
      <w:ind w:left="-2268"/>
      <w:jc w:val="center"/>
      <w:rPr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proofErr w:type="spellStart"/>
    <w:r w:rsidRPr="005A207F">
      <w:rPr>
        <w:rFonts w:ascii="Arial" w:hAnsi="Arial" w:cs="Arial"/>
        <w:b/>
        <w:sz w:val="32"/>
        <w:szCs w:val="32"/>
      </w:rPr>
      <w:t>Foodservice</w:t>
    </w:r>
    <w:proofErr w:type="spellEnd"/>
    <w:r w:rsidRPr="005A207F">
      <w:rPr>
        <w:rFonts w:ascii="Arial" w:hAnsi="Arial" w:cs="Arial"/>
        <w:b/>
        <w:sz w:val="32"/>
        <w:szCs w:val="32"/>
      </w:rPr>
      <w:t xml:space="preserve"> France </w:t>
    </w:r>
  </w:p>
  <w:p w14:paraId="2CE4123F" w14:textId="77777777" w:rsidR="00DF4F3B" w:rsidRDefault="00DF4F3B" w:rsidP="00CB0673">
    <w:pPr>
      <w:pStyle w:val="En-tte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93"/>
    <w:multiLevelType w:val="hybridMultilevel"/>
    <w:tmpl w:val="8A4CFA60"/>
    <w:lvl w:ilvl="0" w:tplc="E596385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17BA5"/>
    <w:multiLevelType w:val="hybridMultilevel"/>
    <w:tmpl w:val="D8108142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CD3239"/>
    <w:multiLevelType w:val="hybridMultilevel"/>
    <w:tmpl w:val="B2EA6DAE"/>
    <w:lvl w:ilvl="0" w:tplc="FA0647A4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805"/>
    <w:multiLevelType w:val="hybridMultilevel"/>
    <w:tmpl w:val="102E1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0780"/>
    <w:multiLevelType w:val="hybridMultilevel"/>
    <w:tmpl w:val="CA86F8C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E20DA"/>
    <w:multiLevelType w:val="hybridMultilevel"/>
    <w:tmpl w:val="A462C76E"/>
    <w:lvl w:ilvl="0" w:tplc="9E62B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6CC3"/>
    <w:multiLevelType w:val="hybridMultilevel"/>
    <w:tmpl w:val="A30C8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31F7"/>
    <w:multiLevelType w:val="hybridMultilevel"/>
    <w:tmpl w:val="0F6E3770"/>
    <w:lvl w:ilvl="0" w:tplc="7D62BCAC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937EAC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E24"/>
    <w:multiLevelType w:val="hybridMultilevel"/>
    <w:tmpl w:val="9468E338"/>
    <w:lvl w:ilvl="0" w:tplc="0F187FDC">
      <w:start w:val="200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909"/>
    <w:multiLevelType w:val="hybridMultilevel"/>
    <w:tmpl w:val="09FEAFA8"/>
    <w:lvl w:ilvl="0" w:tplc="EFB6A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1F50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848FE"/>
    <w:multiLevelType w:val="hybridMultilevel"/>
    <w:tmpl w:val="B7C475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4F3C"/>
    <w:multiLevelType w:val="hybridMultilevel"/>
    <w:tmpl w:val="252C64CC"/>
    <w:lvl w:ilvl="0" w:tplc="F6000E7C">
      <w:start w:val="1"/>
      <w:numFmt w:val="decimal"/>
      <w:lvlText w:val="(%1)"/>
      <w:lvlJc w:val="left"/>
      <w:pPr>
        <w:ind w:left="8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02" w:hanging="360"/>
      </w:pPr>
    </w:lvl>
    <w:lvl w:ilvl="2" w:tplc="040C001B" w:tentative="1">
      <w:start w:val="1"/>
      <w:numFmt w:val="lowerRoman"/>
      <w:lvlText w:val="%3."/>
      <w:lvlJc w:val="right"/>
      <w:pPr>
        <w:ind w:left="10022" w:hanging="180"/>
      </w:pPr>
    </w:lvl>
    <w:lvl w:ilvl="3" w:tplc="040C000F" w:tentative="1">
      <w:start w:val="1"/>
      <w:numFmt w:val="decimal"/>
      <w:lvlText w:val="%4."/>
      <w:lvlJc w:val="left"/>
      <w:pPr>
        <w:ind w:left="10742" w:hanging="360"/>
      </w:pPr>
    </w:lvl>
    <w:lvl w:ilvl="4" w:tplc="040C0019" w:tentative="1">
      <w:start w:val="1"/>
      <w:numFmt w:val="lowerLetter"/>
      <w:lvlText w:val="%5."/>
      <w:lvlJc w:val="left"/>
      <w:pPr>
        <w:ind w:left="11462" w:hanging="360"/>
      </w:pPr>
    </w:lvl>
    <w:lvl w:ilvl="5" w:tplc="040C001B" w:tentative="1">
      <w:start w:val="1"/>
      <w:numFmt w:val="lowerRoman"/>
      <w:lvlText w:val="%6."/>
      <w:lvlJc w:val="right"/>
      <w:pPr>
        <w:ind w:left="12182" w:hanging="180"/>
      </w:pPr>
    </w:lvl>
    <w:lvl w:ilvl="6" w:tplc="040C000F" w:tentative="1">
      <w:start w:val="1"/>
      <w:numFmt w:val="decimal"/>
      <w:lvlText w:val="%7."/>
      <w:lvlJc w:val="left"/>
      <w:pPr>
        <w:ind w:left="12902" w:hanging="360"/>
      </w:pPr>
    </w:lvl>
    <w:lvl w:ilvl="7" w:tplc="040C0019" w:tentative="1">
      <w:start w:val="1"/>
      <w:numFmt w:val="lowerLetter"/>
      <w:lvlText w:val="%8."/>
      <w:lvlJc w:val="left"/>
      <w:pPr>
        <w:ind w:left="13622" w:hanging="360"/>
      </w:pPr>
    </w:lvl>
    <w:lvl w:ilvl="8" w:tplc="040C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2" w15:restartNumberingAfterBreak="0">
    <w:nsid w:val="4CC0362B"/>
    <w:multiLevelType w:val="hybridMultilevel"/>
    <w:tmpl w:val="B9E62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3A90"/>
    <w:multiLevelType w:val="hybridMultilevel"/>
    <w:tmpl w:val="E3DE7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5DF"/>
    <w:multiLevelType w:val="hybridMultilevel"/>
    <w:tmpl w:val="126294A6"/>
    <w:lvl w:ilvl="0" w:tplc="E59638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6477F8"/>
    <w:multiLevelType w:val="hybridMultilevel"/>
    <w:tmpl w:val="49D86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B57926"/>
    <w:multiLevelType w:val="hybridMultilevel"/>
    <w:tmpl w:val="E3E8B7F2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D1E"/>
    <w:multiLevelType w:val="hybridMultilevel"/>
    <w:tmpl w:val="A1606F96"/>
    <w:lvl w:ilvl="0" w:tplc="038EC7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EEE"/>
    <w:multiLevelType w:val="hybridMultilevel"/>
    <w:tmpl w:val="CCF0A1E4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11FC"/>
    <w:multiLevelType w:val="hybridMultilevel"/>
    <w:tmpl w:val="20C8D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3BA0"/>
    <w:multiLevelType w:val="hybridMultilevel"/>
    <w:tmpl w:val="72D84C1A"/>
    <w:lvl w:ilvl="0" w:tplc="70641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312D"/>
    <w:multiLevelType w:val="hybridMultilevel"/>
    <w:tmpl w:val="303A684E"/>
    <w:lvl w:ilvl="0" w:tplc="6832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26417"/>
    <w:multiLevelType w:val="hybridMultilevel"/>
    <w:tmpl w:val="FFC26850"/>
    <w:lvl w:ilvl="0" w:tplc="89667B7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E5E3F6C"/>
    <w:multiLevelType w:val="hybridMultilevel"/>
    <w:tmpl w:val="B588AFEC"/>
    <w:lvl w:ilvl="0" w:tplc="907EBB6C"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659000">
    <w:abstractNumId w:val="20"/>
  </w:num>
  <w:num w:numId="2" w16cid:durableId="456752924">
    <w:abstractNumId w:val="8"/>
  </w:num>
  <w:num w:numId="3" w16cid:durableId="470052456">
    <w:abstractNumId w:val="23"/>
  </w:num>
  <w:num w:numId="4" w16cid:durableId="973674507">
    <w:abstractNumId w:val="7"/>
  </w:num>
  <w:num w:numId="5" w16cid:durableId="1578712326">
    <w:abstractNumId w:val="17"/>
  </w:num>
  <w:num w:numId="6" w16cid:durableId="137469572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243532">
    <w:abstractNumId w:val="9"/>
  </w:num>
  <w:num w:numId="8" w16cid:durableId="1129586141">
    <w:abstractNumId w:val="2"/>
  </w:num>
  <w:num w:numId="9" w16cid:durableId="50619622">
    <w:abstractNumId w:val="5"/>
  </w:num>
  <w:num w:numId="10" w16cid:durableId="276451486">
    <w:abstractNumId w:val="6"/>
  </w:num>
  <w:num w:numId="11" w16cid:durableId="2015454420">
    <w:abstractNumId w:val="16"/>
  </w:num>
  <w:num w:numId="12" w16cid:durableId="1664774755">
    <w:abstractNumId w:val="3"/>
  </w:num>
  <w:num w:numId="13" w16cid:durableId="442040803">
    <w:abstractNumId w:val="18"/>
  </w:num>
  <w:num w:numId="14" w16cid:durableId="1544977395">
    <w:abstractNumId w:val="13"/>
  </w:num>
  <w:num w:numId="15" w16cid:durableId="630092697">
    <w:abstractNumId w:val="12"/>
  </w:num>
  <w:num w:numId="16" w16cid:durableId="1566598895">
    <w:abstractNumId w:val="21"/>
  </w:num>
  <w:num w:numId="17" w16cid:durableId="737630157">
    <w:abstractNumId w:val="0"/>
  </w:num>
  <w:num w:numId="18" w16cid:durableId="190917427">
    <w:abstractNumId w:val="22"/>
  </w:num>
  <w:num w:numId="19" w16cid:durableId="222257618">
    <w:abstractNumId w:val="19"/>
  </w:num>
  <w:num w:numId="20" w16cid:durableId="762724164">
    <w:abstractNumId w:val="11"/>
  </w:num>
  <w:num w:numId="21" w16cid:durableId="1711879232">
    <w:abstractNumId w:val="4"/>
  </w:num>
  <w:num w:numId="22" w16cid:durableId="357657683">
    <w:abstractNumId w:val="10"/>
  </w:num>
  <w:num w:numId="23" w16cid:durableId="1666392495">
    <w:abstractNumId w:val="14"/>
  </w:num>
  <w:num w:numId="24" w16cid:durableId="1211962906">
    <w:abstractNumId w:val="1"/>
  </w:num>
  <w:num w:numId="25" w16cid:durableId="510730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73"/>
    <w:rsid w:val="000105EC"/>
    <w:rsid w:val="000308D5"/>
    <w:rsid w:val="00044D36"/>
    <w:rsid w:val="00051BEB"/>
    <w:rsid w:val="00051F5F"/>
    <w:rsid w:val="00075E42"/>
    <w:rsid w:val="0007656E"/>
    <w:rsid w:val="00077861"/>
    <w:rsid w:val="0008602B"/>
    <w:rsid w:val="00090FCD"/>
    <w:rsid w:val="00097DCF"/>
    <w:rsid w:val="000C68F0"/>
    <w:rsid w:val="000D6EDF"/>
    <w:rsid w:val="000E1C5E"/>
    <w:rsid w:val="000E49B4"/>
    <w:rsid w:val="00101B35"/>
    <w:rsid w:val="00103444"/>
    <w:rsid w:val="00115111"/>
    <w:rsid w:val="00120284"/>
    <w:rsid w:val="00120DE3"/>
    <w:rsid w:val="00121589"/>
    <w:rsid w:val="00122A18"/>
    <w:rsid w:val="00134CF2"/>
    <w:rsid w:val="00141E76"/>
    <w:rsid w:val="001538B7"/>
    <w:rsid w:val="00164F47"/>
    <w:rsid w:val="00165F42"/>
    <w:rsid w:val="00167E4B"/>
    <w:rsid w:val="001746A4"/>
    <w:rsid w:val="00177CBD"/>
    <w:rsid w:val="0018173C"/>
    <w:rsid w:val="001820FE"/>
    <w:rsid w:val="001942D8"/>
    <w:rsid w:val="00194B28"/>
    <w:rsid w:val="00195266"/>
    <w:rsid w:val="001A2A34"/>
    <w:rsid w:val="001A4172"/>
    <w:rsid w:val="001B2DDD"/>
    <w:rsid w:val="001B3E55"/>
    <w:rsid w:val="001B4D6A"/>
    <w:rsid w:val="001B6B20"/>
    <w:rsid w:val="001D13FF"/>
    <w:rsid w:val="001D17CC"/>
    <w:rsid w:val="001D19BB"/>
    <w:rsid w:val="001D28F4"/>
    <w:rsid w:val="001D619D"/>
    <w:rsid w:val="001E172F"/>
    <w:rsid w:val="001E7567"/>
    <w:rsid w:val="00206D11"/>
    <w:rsid w:val="002102D7"/>
    <w:rsid w:val="002168C2"/>
    <w:rsid w:val="00223100"/>
    <w:rsid w:val="00226868"/>
    <w:rsid w:val="002337C4"/>
    <w:rsid w:val="00233BA1"/>
    <w:rsid w:val="00236937"/>
    <w:rsid w:val="0023722A"/>
    <w:rsid w:val="00246AF0"/>
    <w:rsid w:val="002500AE"/>
    <w:rsid w:val="0025115A"/>
    <w:rsid w:val="002545E8"/>
    <w:rsid w:val="0026058D"/>
    <w:rsid w:val="0026097A"/>
    <w:rsid w:val="002621C4"/>
    <w:rsid w:val="00280C5A"/>
    <w:rsid w:val="00281213"/>
    <w:rsid w:val="00281A53"/>
    <w:rsid w:val="00290C2B"/>
    <w:rsid w:val="0029261B"/>
    <w:rsid w:val="002A4FFE"/>
    <w:rsid w:val="002B3316"/>
    <w:rsid w:val="002B572E"/>
    <w:rsid w:val="002C2C7E"/>
    <w:rsid w:val="002C39E5"/>
    <w:rsid w:val="002D40D6"/>
    <w:rsid w:val="002E537C"/>
    <w:rsid w:val="002E7CFB"/>
    <w:rsid w:val="002F3343"/>
    <w:rsid w:val="003002F8"/>
    <w:rsid w:val="00306D51"/>
    <w:rsid w:val="0031203F"/>
    <w:rsid w:val="00333015"/>
    <w:rsid w:val="003410E2"/>
    <w:rsid w:val="00341190"/>
    <w:rsid w:val="00355215"/>
    <w:rsid w:val="003662C8"/>
    <w:rsid w:val="003928AB"/>
    <w:rsid w:val="003A6102"/>
    <w:rsid w:val="003A6815"/>
    <w:rsid w:val="003B5AC3"/>
    <w:rsid w:val="003C1F7F"/>
    <w:rsid w:val="003D3E68"/>
    <w:rsid w:val="003F08D7"/>
    <w:rsid w:val="003F3E74"/>
    <w:rsid w:val="003F5A6D"/>
    <w:rsid w:val="004006B2"/>
    <w:rsid w:val="004018FE"/>
    <w:rsid w:val="00406D50"/>
    <w:rsid w:val="004200A3"/>
    <w:rsid w:val="004247EE"/>
    <w:rsid w:val="004266C4"/>
    <w:rsid w:val="004353EA"/>
    <w:rsid w:val="00441620"/>
    <w:rsid w:val="004420AE"/>
    <w:rsid w:val="00444515"/>
    <w:rsid w:val="00446DF6"/>
    <w:rsid w:val="00451D0F"/>
    <w:rsid w:val="00453382"/>
    <w:rsid w:val="004544BA"/>
    <w:rsid w:val="00456F0D"/>
    <w:rsid w:val="00465EA1"/>
    <w:rsid w:val="004676FD"/>
    <w:rsid w:val="0047351F"/>
    <w:rsid w:val="004755F4"/>
    <w:rsid w:val="0047799D"/>
    <w:rsid w:val="00491E44"/>
    <w:rsid w:val="0049605D"/>
    <w:rsid w:val="004A7CAC"/>
    <w:rsid w:val="004B3940"/>
    <w:rsid w:val="004C45E6"/>
    <w:rsid w:val="004E7E64"/>
    <w:rsid w:val="004F5377"/>
    <w:rsid w:val="0050198F"/>
    <w:rsid w:val="00503CD2"/>
    <w:rsid w:val="005043F4"/>
    <w:rsid w:val="00505ACD"/>
    <w:rsid w:val="0051420E"/>
    <w:rsid w:val="00520A07"/>
    <w:rsid w:val="00521A20"/>
    <w:rsid w:val="00523373"/>
    <w:rsid w:val="00526E95"/>
    <w:rsid w:val="00531B72"/>
    <w:rsid w:val="00540889"/>
    <w:rsid w:val="005471FD"/>
    <w:rsid w:val="005611E5"/>
    <w:rsid w:val="005635CA"/>
    <w:rsid w:val="00570262"/>
    <w:rsid w:val="00570AF7"/>
    <w:rsid w:val="00574B37"/>
    <w:rsid w:val="00580107"/>
    <w:rsid w:val="00582F02"/>
    <w:rsid w:val="005831BC"/>
    <w:rsid w:val="005A1267"/>
    <w:rsid w:val="005A497D"/>
    <w:rsid w:val="005A5638"/>
    <w:rsid w:val="005A7917"/>
    <w:rsid w:val="005B43DD"/>
    <w:rsid w:val="005B7E7D"/>
    <w:rsid w:val="005D1B1A"/>
    <w:rsid w:val="005E3246"/>
    <w:rsid w:val="006148BC"/>
    <w:rsid w:val="006157D2"/>
    <w:rsid w:val="00630A1C"/>
    <w:rsid w:val="00631CEF"/>
    <w:rsid w:val="0063765D"/>
    <w:rsid w:val="006465DF"/>
    <w:rsid w:val="0065118C"/>
    <w:rsid w:val="00665E46"/>
    <w:rsid w:val="006717DE"/>
    <w:rsid w:val="00677705"/>
    <w:rsid w:val="006804AD"/>
    <w:rsid w:val="006808CC"/>
    <w:rsid w:val="006819B4"/>
    <w:rsid w:val="00687511"/>
    <w:rsid w:val="006A47F8"/>
    <w:rsid w:val="006A6C0E"/>
    <w:rsid w:val="006B2ABC"/>
    <w:rsid w:val="006C1B80"/>
    <w:rsid w:val="006D1C1D"/>
    <w:rsid w:val="006D3004"/>
    <w:rsid w:val="006D6967"/>
    <w:rsid w:val="006F14F1"/>
    <w:rsid w:val="00704743"/>
    <w:rsid w:val="00704C79"/>
    <w:rsid w:val="00705DD1"/>
    <w:rsid w:val="007066FF"/>
    <w:rsid w:val="00706B0F"/>
    <w:rsid w:val="00727365"/>
    <w:rsid w:val="00733120"/>
    <w:rsid w:val="00737748"/>
    <w:rsid w:val="007659D1"/>
    <w:rsid w:val="00781541"/>
    <w:rsid w:val="00782956"/>
    <w:rsid w:val="0078315D"/>
    <w:rsid w:val="0079594C"/>
    <w:rsid w:val="007B02E1"/>
    <w:rsid w:val="007B0503"/>
    <w:rsid w:val="007B35DA"/>
    <w:rsid w:val="007C1110"/>
    <w:rsid w:val="007C2E6F"/>
    <w:rsid w:val="007C4FEC"/>
    <w:rsid w:val="007D04EF"/>
    <w:rsid w:val="007D2292"/>
    <w:rsid w:val="007F4FEE"/>
    <w:rsid w:val="00802A2D"/>
    <w:rsid w:val="00811A24"/>
    <w:rsid w:val="008127CF"/>
    <w:rsid w:val="00821339"/>
    <w:rsid w:val="00821812"/>
    <w:rsid w:val="00822791"/>
    <w:rsid w:val="008249CC"/>
    <w:rsid w:val="0082793E"/>
    <w:rsid w:val="00827E5C"/>
    <w:rsid w:val="00833808"/>
    <w:rsid w:val="008353EC"/>
    <w:rsid w:val="0083627F"/>
    <w:rsid w:val="00846F86"/>
    <w:rsid w:val="00865983"/>
    <w:rsid w:val="00893705"/>
    <w:rsid w:val="008A219E"/>
    <w:rsid w:val="008B2594"/>
    <w:rsid w:val="008B2E9C"/>
    <w:rsid w:val="008B50B2"/>
    <w:rsid w:val="008D3886"/>
    <w:rsid w:val="008D49D0"/>
    <w:rsid w:val="008D7BC0"/>
    <w:rsid w:val="008E5313"/>
    <w:rsid w:val="008E7D2D"/>
    <w:rsid w:val="008F4A93"/>
    <w:rsid w:val="008F5259"/>
    <w:rsid w:val="008F772A"/>
    <w:rsid w:val="0090214E"/>
    <w:rsid w:val="00914C82"/>
    <w:rsid w:val="00920823"/>
    <w:rsid w:val="00924247"/>
    <w:rsid w:val="00927865"/>
    <w:rsid w:val="00934B52"/>
    <w:rsid w:val="009402DE"/>
    <w:rsid w:val="00943690"/>
    <w:rsid w:val="009442C9"/>
    <w:rsid w:val="009474DA"/>
    <w:rsid w:val="0095143C"/>
    <w:rsid w:val="00956910"/>
    <w:rsid w:val="00961761"/>
    <w:rsid w:val="00970568"/>
    <w:rsid w:val="00982217"/>
    <w:rsid w:val="00987745"/>
    <w:rsid w:val="009959E5"/>
    <w:rsid w:val="009A164D"/>
    <w:rsid w:val="009A69CB"/>
    <w:rsid w:val="009C1505"/>
    <w:rsid w:val="009C3AA0"/>
    <w:rsid w:val="009C4B84"/>
    <w:rsid w:val="009C55D3"/>
    <w:rsid w:val="009D0B95"/>
    <w:rsid w:val="009D1DCD"/>
    <w:rsid w:val="009D5B89"/>
    <w:rsid w:val="009F4C2D"/>
    <w:rsid w:val="00A007E7"/>
    <w:rsid w:val="00A01BE1"/>
    <w:rsid w:val="00A10361"/>
    <w:rsid w:val="00A10A63"/>
    <w:rsid w:val="00A12660"/>
    <w:rsid w:val="00A23730"/>
    <w:rsid w:val="00A32A82"/>
    <w:rsid w:val="00A336FD"/>
    <w:rsid w:val="00A34772"/>
    <w:rsid w:val="00A3652F"/>
    <w:rsid w:val="00A366E6"/>
    <w:rsid w:val="00A37535"/>
    <w:rsid w:val="00A446FB"/>
    <w:rsid w:val="00A5052A"/>
    <w:rsid w:val="00A531B1"/>
    <w:rsid w:val="00A61231"/>
    <w:rsid w:val="00A67C10"/>
    <w:rsid w:val="00A74784"/>
    <w:rsid w:val="00A768B4"/>
    <w:rsid w:val="00A84BB5"/>
    <w:rsid w:val="00A91C48"/>
    <w:rsid w:val="00A92CAA"/>
    <w:rsid w:val="00AA4910"/>
    <w:rsid w:val="00AA5106"/>
    <w:rsid w:val="00AB6599"/>
    <w:rsid w:val="00AB671F"/>
    <w:rsid w:val="00AC14FC"/>
    <w:rsid w:val="00AC1933"/>
    <w:rsid w:val="00AE000D"/>
    <w:rsid w:val="00AE02E3"/>
    <w:rsid w:val="00AF1B7C"/>
    <w:rsid w:val="00AF1C7F"/>
    <w:rsid w:val="00B10A90"/>
    <w:rsid w:val="00B16325"/>
    <w:rsid w:val="00B2327F"/>
    <w:rsid w:val="00B23540"/>
    <w:rsid w:val="00B23CCD"/>
    <w:rsid w:val="00B247E8"/>
    <w:rsid w:val="00B35EBB"/>
    <w:rsid w:val="00B40B67"/>
    <w:rsid w:val="00B44E96"/>
    <w:rsid w:val="00B571D4"/>
    <w:rsid w:val="00B60504"/>
    <w:rsid w:val="00B74EEC"/>
    <w:rsid w:val="00B923EF"/>
    <w:rsid w:val="00BA337C"/>
    <w:rsid w:val="00BA5EF4"/>
    <w:rsid w:val="00BA7CF1"/>
    <w:rsid w:val="00BB1985"/>
    <w:rsid w:val="00BB5318"/>
    <w:rsid w:val="00BC35F6"/>
    <w:rsid w:val="00BC5F8C"/>
    <w:rsid w:val="00BC7B77"/>
    <w:rsid w:val="00BE6DC6"/>
    <w:rsid w:val="00BF15DE"/>
    <w:rsid w:val="00C068EF"/>
    <w:rsid w:val="00C14040"/>
    <w:rsid w:val="00C20F41"/>
    <w:rsid w:val="00C235E0"/>
    <w:rsid w:val="00C30D39"/>
    <w:rsid w:val="00C368A6"/>
    <w:rsid w:val="00C402E7"/>
    <w:rsid w:val="00C41638"/>
    <w:rsid w:val="00C453AE"/>
    <w:rsid w:val="00C47056"/>
    <w:rsid w:val="00C62594"/>
    <w:rsid w:val="00C71406"/>
    <w:rsid w:val="00C721EF"/>
    <w:rsid w:val="00C7744C"/>
    <w:rsid w:val="00C90130"/>
    <w:rsid w:val="00CA4325"/>
    <w:rsid w:val="00CA6852"/>
    <w:rsid w:val="00CB0673"/>
    <w:rsid w:val="00CB0951"/>
    <w:rsid w:val="00CB1FE1"/>
    <w:rsid w:val="00CB22BC"/>
    <w:rsid w:val="00CB2716"/>
    <w:rsid w:val="00CB2913"/>
    <w:rsid w:val="00CB6173"/>
    <w:rsid w:val="00CC7090"/>
    <w:rsid w:val="00CD1806"/>
    <w:rsid w:val="00CD1E34"/>
    <w:rsid w:val="00CD202E"/>
    <w:rsid w:val="00CD6F3F"/>
    <w:rsid w:val="00CE185C"/>
    <w:rsid w:val="00CE1C33"/>
    <w:rsid w:val="00CE24FB"/>
    <w:rsid w:val="00D16993"/>
    <w:rsid w:val="00D26149"/>
    <w:rsid w:val="00D273CD"/>
    <w:rsid w:val="00D47313"/>
    <w:rsid w:val="00D57164"/>
    <w:rsid w:val="00D63FFF"/>
    <w:rsid w:val="00D7563A"/>
    <w:rsid w:val="00D75F15"/>
    <w:rsid w:val="00D87DF5"/>
    <w:rsid w:val="00D94719"/>
    <w:rsid w:val="00DA1A70"/>
    <w:rsid w:val="00DA6001"/>
    <w:rsid w:val="00DB136A"/>
    <w:rsid w:val="00DB2227"/>
    <w:rsid w:val="00DB2F3A"/>
    <w:rsid w:val="00DC486D"/>
    <w:rsid w:val="00DC6D07"/>
    <w:rsid w:val="00DD0563"/>
    <w:rsid w:val="00DE0297"/>
    <w:rsid w:val="00DF31F7"/>
    <w:rsid w:val="00DF3ED2"/>
    <w:rsid w:val="00DF4F3B"/>
    <w:rsid w:val="00DF6615"/>
    <w:rsid w:val="00E01C12"/>
    <w:rsid w:val="00E01D7A"/>
    <w:rsid w:val="00E113F6"/>
    <w:rsid w:val="00E20EF1"/>
    <w:rsid w:val="00E3253A"/>
    <w:rsid w:val="00E331E7"/>
    <w:rsid w:val="00E446D1"/>
    <w:rsid w:val="00E51250"/>
    <w:rsid w:val="00E8225B"/>
    <w:rsid w:val="00E840C7"/>
    <w:rsid w:val="00E94075"/>
    <w:rsid w:val="00EA67C2"/>
    <w:rsid w:val="00EB2980"/>
    <w:rsid w:val="00EB402B"/>
    <w:rsid w:val="00EB6AEA"/>
    <w:rsid w:val="00EB7FDE"/>
    <w:rsid w:val="00ED22E7"/>
    <w:rsid w:val="00ED4D47"/>
    <w:rsid w:val="00ED63CE"/>
    <w:rsid w:val="00EE2CA1"/>
    <w:rsid w:val="00EE429A"/>
    <w:rsid w:val="00EF5A81"/>
    <w:rsid w:val="00F05671"/>
    <w:rsid w:val="00F15495"/>
    <w:rsid w:val="00F16276"/>
    <w:rsid w:val="00F22392"/>
    <w:rsid w:val="00F27A15"/>
    <w:rsid w:val="00F548E9"/>
    <w:rsid w:val="00F82DC4"/>
    <w:rsid w:val="00F94B99"/>
    <w:rsid w:val="00FA296C"/>
    <w:rsid w:val="00FC0473"/>
    <w:rsid w:val="00FC45B2"/>
    <w:rsid w:val="00FC553D"/>
    <w:rsid w:val="00FD4E77"/>
    <w:rsid w:val="00FE0219"/>
    <w:rsid w:val="00FE1BAA"/>
    <w:rsid w:val="00FE2108"/>
    <w:rsid w:val="00FE5F40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C018D"/>
  <w15:chartTrackingRefBased/>
  <w15:docId w15:val="{B1892815-8F94-46F6-9BC2-BE8617B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CB"/>
    <w:pPr>
      <w:spacing w:line="260" w:lineRule="atLeast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CB0673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En-tte">
    <w:name w:val="header"/>
    <w:basedOn w:val="Normal"/>
    <w:link w:val="En-tt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ienhypertexte1">
    <w:name w:val="Lien hypertexte1"/>
    <w:rsid w:val="00CB0673"/>
    <w:rPr>
      <w:color w:val="0000FF"/>
      <w:u w:val="single"/>
    </w:rPr>
  </w:style>
  <w:style w:type="table" w:styleId="Grilledutableau">
    <w:name w:val="Table Grid"/>
    <w:basedOn w:val="TableauNormal"/>
    <w:rsid w:val="00C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">
    <w:name w:val="retrait"/>
    <w:basedOn w:val="Normal"/>
    <w:rsid w:val="00134CF2"/>
    <w:pPr>
      <w:spacing w:before="120" w:after="120"/>
      <w:ind w:left="397"/>
    </w:pPr>
    <w:rPr>
      <w:sz w:val="22"/>
      <w:szCs w:val="22"/>
    </w:rPr>
  </w:style>
  <w:style w:type="paragraph" w:styleId="Textedebulles">
    <w:name w:val="Balloon Text"/>
    <w:basedOn w:val="Normal"/>
    <w:semiHidden/>
    <w:rsid w:val="001D28F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41190"/>
    <w:rPr>
      <w:sz w:val="24"/>
    </w:rPr>
  </w:style>
  <w:style w:type="paragraph" w:styleId="Paragraphedeliste">
    <w:name w:val="List Paragraph"/>
    <w:basedOn w:val="Normal"/>
    <w:uiPriority w:val="34"/>
    <w:qFormat/>
    <w:rsid w:val="00CE1C33"/>
    <w:pPr>
      <w:ind w:left="708"/>
    </w:pPr>
  </w:style>
  <w:style w:type="character" w:customStyle="1" w:styleId="En-tteCar">
    <w:name w:val="En-tête Car"/>
    <w:link w:val="En-tte"/>
    <w:uiPriority w:val="99"/>
    <w:rsid w:val="00CE1C33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B5AC3"/>
    <w:pPr>
      <w:spacing w:after="120" w:line="480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sdetexte2Car">
    <w:name w:val="Corps de texte 2 Car"/>
    <w:link w:val="Corpsdetexte2"/>
    <w:uiPriority w:val="99"/>
    <w:semiHidden/>
    <w:rsid w:val="003B5AC3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B2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C3E198F030D4685608CA7F1BE2358" ma:contentTypeVersion="18" ma:contentTypeDescription="Crée un document." ma:contentTypeScope="" ma:versionID="bfd5643a79cb62594f011a901152f504">
  <xsd:schema xmlns:xsd="http://www.w3.org/2001/XMLSchema" xmlns:xs="http://www.w3.org/2001/XMLSchema" xmlns:p="http://schemas.microsoft.com/office/2006/metadata/properties" xmlns:ns2="13c711c1-51e7-42c0-a4a4-8ba990c0f489" xmlns:ns3="65ca1a85-8d1c-4a95-9d87-2abc63e7a86a" targetNamespace="http://schemas.microsoft.com/office/2006/metadata/properties" ma:root="true" ma:fieldsID="744d4f59d4aae9f16da7228fad2ce073" ns2:_="" ns3:_="">
    <xsd:import namespace="13c711c1-51e7-42c0-a4a4-8ba990c0f489"/>
    <xsd:import namespace="65ca1a85-8d1c-4a95-9d87-2abc63e7a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11c1-51e7-42c0-a4a4-8ba990c0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9309478-6eeb-4e5e-a5f2-1ef43d40c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1a85-8d1c-4a95-9d87-2abc63e7a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42ab5a-2ecb-455f-ba3b-b4dc2d27e126}" ma:internalName="TaxCatchAll" ma:showField="CatchAllData" ma:web="65ca1a85-8d1c-4a95-9d87-2abc63e7a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ca1a85-8d1c-4a95-9d87-2abc63e7a86a" xsi:nil="true"/>
    <lcf76f155ced4ddcb4097134ff3c332f xmlns="13c711c1-51e7-42c0-a4a4-8ba990c0f48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41542-800E-4CC7-89A5-CEFA0EA8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711c1-51e7-42c0-a4a4-8ba990c0f489"/>
    <ds:schemaRef ds:uri="65ca1a85-8d1c-4a95-9d87-2abc63e7a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711E6-2A92-49C2-8721-43292B7B0A47}">
  <ds:schemaRefs>
    <ds:schemaRef ds:uri="http://schemas.microsoft.com/office/2006/metadata/properties"/>
    <ds:schemaRef ds:uri="http://schemas.microsoft.com/office/infopath/2007/PartnerControls"/>
    <ds:schemaRef ds:uri="65ca1a85-8d1c-4a95-9d87-2abc63e7a86a"/>
    <ds:schemaRef ds:uri="13c711c1-51e7-42c0-a4a4-8ba990c0f489"/>
  </ds:schemaRefs>
</ds:datastoreItem>
</file>

<file path=customXml/itemProps3.xml><?xml version="1.0" encoding="utf-8"?>
<ds:datastoreItem xmlns:ds="http://schemas.openxmlformats.org/officeDocument/2006/customXml" ds:itemID="{E62A2592-0984-44DA-8C76-8441B51B0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316E2-1C8D-4264-B33F-321EB589F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huhtamaki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ilemoine</dc:creator>
  <cp:keywords/>
  <cp:lastModifiedBy>Fabienne MAZEAUD</cp:lastModifiedBy>
  <cp:revision>3</cp:revision>
  <cp:lastPrinted>2022-09-28T10:15:00Z</cp:lastPrinted>
  <dcterms:created xsi:type="dcterms:W3CDTF">2022-10-06T07:33:00Z</dcterms:created>
  <dcterms:modified xsi:type="dcterms:W3CDTF">2022-10-06T07:34:00Z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0x0101006D3C3E198F030D4685608CA7F1BE2358</vt:lpwstr>
  </property>
  <property fmtid="{D5CDD505-2E9C-101B-9397-08002B2CF9AE}" pid="3" name="MediaServiceImageTags">
    <vt:lpwstr/>
  </property>
</Properties>
</file>