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686"/>
        <w:gridCol w:w="1701"/>
        <w:gridCol w:w="1276"/>
      </w:tblGrid>
      <w:tr w:rsidR="00505ACD" w:rsidRPr="009474F5" w14:paraId="1647BDDE" w14:textId="77777777" w:rsidTr="00505ACD">
        <w:trPr>
          <w:trHeight w:val="475"/>
        </w:trPr>
        <w:tc>
          <w:tcPr>
            <w:tcW w:w="2340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4A6FEEB" w14:textId="1AD21B8E" w:rsidR="00505ACD" w:rsidRPr="00AF1B7C" w:rsidRDefault="00924247" w:rsidP="00EA67C2">
            <w:pPr>
              <w:pStyle w:val="En-tte"/>
              <w:ind w:left="-5" w:firstLine="5"/>
              <w:jc w:val="center"/>
              <w:rPr>
                <w:bCs/>
                <w:noProof/>
                <w:lang w:val="fr-FR" w:eastAsia="fr-FR"/>
              </w:rPr>
            </w:pPr>
            <w:r>
              <w:rPr>
                <w:noProof/>
              </w:rPr>
              <w:t>Logo</w:t>
            </w:r>
          </w:p>
        </w:tc>
        <w:tc>
          <w:tcPr>
            <w:tcW w:w="5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A3F31B" w14:textId="77777777" w:rsidR="00280C5A" w:rsidRDefault="00280C5A" w:rsidP="00B247E8">
            <w:pPr>
              <w:pStyle w:val="En-tte"/>
              <w:jc w:val="center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</w:p>
          <w:p w14:paraId="29DC48DB" w14:textId="266760EE" w:rsidR="00505ACD" w:rsidRDefault="00E01C12" w:rsidP="00B247E8">
            <w:pPr>
              <w:pStyle w:val="En-tte"/>
              <w:jc w:val="center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t xml:space="preserve">DECISION UNILATERALE </w:t>
            </w:r>
            <w:r w:rsidR="00CA6852"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t xml:space="preserve">DE L’EMPLOYEUR </w:t>
            </w:r>
            <w:r w:rsidR="009442C9"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t>RELATIVE A LA</w:t>
            </w:r>
          </w:p>
          <w:p w14:paraId="28B227DB" w14:textId="41E98482" w:rsidR="00FE1BAA" w:rsidRPr="00AF1B7C" w:rsidRDefault="00FE1BAA" w:rsidP="00B247E8">
            <w:pPr>
              <w:pStyle w:val="En-tte"/>
              <w:jc w:val="center"/>
              <w:rPr>
                <w:rFonts w:ascii="Arial" w:hAnsi="Arial" w:cs="Arial"/>
                <w:b/>
                <w:bCs/>
                <w:szCs w:val="24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t xml:space="preserve">PRIME </w:t>
            </w:r>
            <w:r w:rsidR="008249CC"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t>DE PARTAGE DE LA VALEUR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FB641" w14:textId="77777777" w:rsidR="00505ACD" w:rsidRPr="00505ACD" w:rsidRDefault="00505ACD" w:rsidP="00505ACD">
            <w:pPr>
              <w:pStyle w:val="En-tte"/>
              <w:rPr>
                <w:rFonts w:ascii="Arial Narrow" w:hAnsi="Arial Narrow" w:cs="Arial"/>
                <w:b/>
                <w:lang w:val="fr-FR" w:eastAsia="fr-FR"/>
              </w:rPr>
            </w:pPr>
            <w:r w:rsidRPr="00505ACD">
              <w:rPr>
                <w:rFonts w:ascii="Arial Narrow" w:hAnsi="Arial Narrow" w:cs="Arial"/>
                <w:b/>
                <w:lang w:val="fr-FR" w:eastAsia="fr-FR"/>
              </w:rPr>
              <w:t>Pages 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FB035" w14:textId="33745AD9" w:rsidR="00505ACD" w:rsidRPr="00505ACD" w:rsidRDefault="00ED63CE" w:rsidP="00505ACD">
            <w:pPr>
              <w:pStyle w:val="En-tte"/>
              <w:jc w:val="center"/>
              <w:rPr>
                <w:rFonts w:ascii="Arial Narrow" w:hAnsi="Arial Narrow" w:cs="Arial"/>
                <w:lang w:val="fr-FR" w:eastAsia="fr-FR"/>
              </w:rPr>
            </w:pPr>
            <w:r>
              <w:rPr>
                <w:rFonts w:ascii="Arial Narrow" w:hAnsi="Arial Narrow" w:cs="Arial"/>
                <w:lang w:val="fr-FR" w:eastAsia="fr-FR"/>
              </w:rPr>
              <w:t>2</w:t>
            </w:r>
          </w:p>
        </w:tc>
      </w:tr>
      <w:tr w:rsidR="00505ACD" w:rsidRPr="009474F5" w14:paraId="644175C3" w14:textId="77777777" w:rsidTr="00505ACD">
        <w:trPr>
          <w:trHeight w:val="567"/>
        </w:trPr>
        <w:tc>
          <w:tcPr>
            <w:tcW w:w="23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94BB49B" w14:textId="77777777" w:rsidR="00505ACD" w:rsidRPr="00AF1B7C" w:rsidRDefault="00505ACD" w:rsidP="002168C2">
            <w:pPr>
              <w:pStyle w:val="En-tte"/>
              <w:ind w:left="-5" w:firstLine="5"/>
              <w:jc w:val="center"/>
              <w:rPr>
                <w:bCs/>
                <w:noProof/>
                <w:lang w:val="fr-FR" w:eastAsia="fr-FR"/>
              </w:rPr>
            </w:pPr>
          </w:p>
        </w:tc>
        <w:tc>
          <w:tcPr>
            <w:tcW w:w="56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85C78AC" w14:textId="77777777" w:rsidR="00505ACD" w:rsidRPr="00AF1B7C" w:rsidRDefault="00505ACD" w:rsidP="00B247E8">
            <w:pPr>
              <w:pStyle w:val="En-tte"/>
              <w:jc w:val="center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E3A93" w14:textId="77777777" w:rsidR="00505ACD" w:rsidRPr="00505ACD" w:rsidRDefault="00505ACD" w:rsidP="00505ACD">
            <w:pPr>
              <w:pStyle w:val="En-tte"/>
              <w:rPr>
                <w:rFonts w:ascii="Arial Narrow" w:hAnsi="Arial Narrow" w:cs="Arial"/>
                <w:b/>
                <w:sz w:val="22"/>
                <w:szCs w:val="22"/>
                <w:lang w:val="fr-FR" w:eastAsia="fr-FR"/>
              </w:rPr>
            </w:pPr>
            <w:r w:rsidRPr="00505ACD">
              <w:rPr>
                <w:rFonts w:ascii="Arial Narrow" w:hAnsi="Arial Narrow" w:cs="Arial"/>
                <w:b/>
                <w:lang w:val="fr-FR" w:eastAsia="fr-FR"/>
              </w:rPr>
              <w:t>Date création </w:t>
            </w:r>
            <w:r>
              <w:rPr>
                <w:rFonts w:ascii="Arial Narrow" w:hAnsi="Arial Narrow" w:cs="Arial"/>
                <w:b/>
                <w:lang w:val="fr-FR" w:eastAsia="fr-FR"/>
              </w:rPr>
              <w:t xml:space="preserve"> </w:t>
            </w:r>
            <w:r w:rsidRPr="00505ACD">
              <w:rPr>
                <w:rFonts w:ascii="Arial Narrow" w:hAnsi="Arial Narrow" w:cs="Arial"/>
                <w:b/>
                <w:sz w:val="22"/>
                <w:szCs w:val="22"/>
                <w:lang w:val="fr-FR" w:eastAsia="fr-FR"/>
              </w:rPr>
              <w:t xml:space="preserve">    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9D5F2" w14:textId="3DFFB381" w:rsidR="00505ACD" w:rsidRPr="00505ACD" w:rsidRDefault="00A67C10" w:rsidP="00505ACD">
            <w:pPr>
              <w:pStyle w:val="En-tte"/>
              <w:rPr>
                <w:rFonts w:ascii="Arial Narrow" w:hAnsi="Arial Narrow" w:cs="Arial"/>
                <w:sz w:val="22"/>
                <w:szCs w:val="22"/>
                <w:lang w:val="fr-FR" w:eastAsia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 w:eastAsia="fr-FR"/>
              </w:rPr>
              <w:t>04 10 22</w:t>
            </w:r>
          </w:p>
        </w:tc>
      </w:tr>
      <w:tr w:rsidR="00505ACD" w:rsidRPr="009474F5" w14:paraId="7F52ACFB" w14:textId="77777777" w:rsidTr="00505ACD">
        <w:trPr>
          <w:trHeight w:val="307"/>
        </w:trPr>
        <w:tc>
          <w:tcPr>
            <w:tcW w:w="23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E4F934E" w14:textId="77777777" w:rsidR="00505ACD" w:rsidRPr="00AF1B7C" w:rsidRDefault="00505ACD" w:rsidP="002168C2">
            <w:pPr>
              <w:pStyle w:val="En-tte"/>
              <w:ind w:left="-5" w:firstLine="5"/>
              <w:jc w:val="center"/>
              <w:rPr>
                <w:bCs/>
                <w:noProof/>
                <w:lang w:val="fr-FR" w:eastAsia="fr-FR"/>
              </w:rPr>
            </w:pPr>
          </w:p>
        </w:tc>
        <w:tc>
          <w:tcPr>
            <w:tcW w:w="56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DD2EC88" w14:textId="77777777" w:rsidR="00505ACD" w:rsidRPr="00AF1B7C" w:rsidRDefault="00505ACD" w:rsidP="002168C2">
            <w:pPr>
              <w:pStyle w:val="En-tte"/>
              <w:jc w:val="center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8E509" w14:textId="77777777" w:rsidR="00505ACD" w:rsidRPr="00505ACD" w:rsidRDefault="00505ACD" w:rsidP="00B247E8">
            <w:pPr>
              <w:pStyle w:val="En-tte"/>
              <w:pBdr>
                <w:between w:val="single" w:sz="6" w:space="1" w:color="auto"/>
              </w:pBdr>
              <w:rPr>
                <w:rFonts w:ascii="Arial Narrow" w:hAnsi="Arial Narrow" w:cs="Arial"/>
                <w:b/>
                <w:lang w:val="fr-FR" w:eastAsia="fr-FR"/>
              </w:rPr>
            </w:pPr>
            <w:r w:rsidRPr="00505ACD">
              <w:rPr>
                <w:rFonts w:ascii="Arial Narrow" w:hAnsi="Arial Narrow" w:cs="Arial"/>
                <w:b/>
                <w:lang w:val="fr-FR" w:eastAsia="fr-FR"/>
              </w:rPr>
              <w:t xml:space="preserve">Dernière MAJ 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77CFD" w14:textId="77777777" w:rsidR="00505ACD" w:rsidRPr="00505ACD" w:rsidRDefault="00505ACD" w:rsidP="00B247E8">
            <w:pPr>
              <w:pStyle w:val="En-tte"/>
              <w:pBdr>
                <w:between w:val="single" w:sz="6" w:space="1" w:color="auto"/>
              </w:pBdr>
              <w:rPr>
                <w:rFonts w:ascii="Arial Narrow" w:hAnsi="Arial Narrow" w:cs="Arial"/>
                <w:b/>
                <w:lang w:val="fr-FR" w:eastAsia="fr-FR"/>
              </w:rPr>
            </w:pPr>
          </w:p>
        </w:tc>
      </w:tr>
    </w:tbl>
    <w:p w14:paraId="453EE9B6" w14:textId="148373CF" w:rsidR="00914C82" w:rsidRDefault="00914C82" w:rsidP="00E01C12">
      <w:pPr>
        <w:tabs>
          <w:tab w:val="left" w:pos="0"/>
          <w:tab w:val="left" w:pos="6240"/>
        </w:tabs>
        <w:jc w:val="left"/>
        <w:rPr>
          <w:rFonts w:ascii="Arial" w:hAnsi="Arial" w:cs="Arial"/>
          <w:sz w:val="22"/>
          <w:szCs w:val="22"/>
        </w:rPr>
      </w:pPr>
    </w:p>
    <w:p w14:paraId="253D790E" w14:textId="4259D03F" w:rsidR="00E01C12" w:rsidRDefault="00E01C12" w:rsidP="00E01C12">
      <w:pPr>
        <w:tabs>
          <w:tab w:val="left" w:pos="0"/>
          <w:tab w:val="left" w:pos="6240"/>
        </w:tabs>
        <w:jc w:val="left"/>
        <w:rPr>
          <w:rFonts w:ascii="Arial" w:hAnsi="Arial" w:cs="Arial"/>
          <w:sz w:val="22"/>
          <w:szCs w:val="22"/>
        </w:rPr>
      </w:pPr>
    </w:p>
    <w:p w14:paraId="4386633B" w14:textId="3AF1AFB4" w:rsidR="00E20EF1" w:rsidRDefault="009D0B95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 w:rsidRPr="005A1267">
        <w:rPr>
          <w:rFonts w:ascii="Arial" w:hAnsi="Arial" w:cs="Arial"/>
          <w:sz w:val="22"/>
          <w:szCs w:val="22"/>
        </w:rPr>
        <w:t>Dans ce cadre</w:t>
      </w:r>
      <w:r w:rsidR="00CD6F3F">
        <w:rPr>
          <w:rFonts w:ascii="Arial" w:hAnsi="Arial" w:cs="Arial"/>
          <w:sz w:val="22"/>
          <w:szCs w:val="22"/>
        </w:rPr>
        <w:t xml:space="preserve"> de la loi n°2022-1158 du 16 août 2022</w:t>
      </w:r>
      <w:r w:rsidRPr="005A1267">
        <w:rPr>
          <w:rFonts w:ascii="Arial" w:hAnsi="Arial" w:cs="Arial"/>
          <w:sz w:val="22"/>
          <w:szCs w:val="22"/>
        </w:rPr>
        <w:t xml:space="preserve">, </w:t>
      </w:r>
      <w:r w:rsidR="00FD4E77" w:rsidRPr="005A1267">
        <w:rPr>
          <w:rFonts w:ascii="Arial" w:hAnsi="Arial" w:cs="Arial"/>
          <w:sz w:val="22"/>
          <w:szCs w:val="22"/>
        </w:rPr>
        <w:t>l</w:t>
      </w:r>
      <w:r w:rsidR="00C41638" w:rsidRPr="005A1267">
        <w:rPr>
          <w:rFonts w:ascii="Arial" w:hAnsi="Arial" w:cs="Arial"/>
          <w:sz w:val="22"/>
          <w:szCs w:val="22"/>
        </w:rPr>
        <w:t xml:space="preserve">’entreprise </w:t>
      </w:r>
      <w:r w:rsidR="00A67C10" w:rsidRPr="00737748">
        <w:rPr>
          <w:rFonts w:ascii="Arial" w:hAnsi="Arial" w:cs="Arial"/>
          <w:sz w:val="22"/>
          <w:szCs w:val="22"/>
          <w:highlight w:val="yellow"/>
        </w:rPr>
        <w:t>XXXX</w:t>
      </w:r>
      <w:r w:rsidR="00C41638" w:rsidRPr="005A1267">
        <w:rPr>
          <w:rFonts w:ascii="Arial" w:hAnsi="Arial" w:cs="Arial"/>
          <w:sz w:val="22"/>
          <w:szCs w:val="22"/>
        </w:rPr>
        <w:t xml:space="preserve">, représentée par </w:t>
      </w:r>
      <w:r w:rsidR="00A67C10" w:rsidRPr="00737748">
        <w:rPr>
          <w:rFonts w:ascii="Arial" w:hAnsi="Arial" w:cs="Arial"/>
          <w:sz w:val="22"/>
          <w:szCs w:val="22"/>
          <w:highlight w:val="yellow"/>
        </w:rPr>
        <w:t>XXXXX</w:t>
      </w:r>
      <w:r w:rsidR="00A01BE1">
        <w:rPr>
          <w:rFonts w:ascii="Arial" w:hAnsi="Arial" w:cs="Arial"/>
          <w:sz w:val="22"/>
          <w:szCs w:val="22"/>
        </w:rPr>
        <w:t xml:space="preserve">, </w:t>
      </w:r>
      <w:r w:rsidR="00737748" w:rsidRPr="00737748">
        <w:rPr>
          <w:rFonts w:ascii="Arial" w:hAnsi="Arial" w:cs="Arial"/>
          <w:sz w:val="22"/>
          <w:szCs w:val="22"/>
          <w:highlight w:val="yellow"/>
        </w:rPr>
        <w:t>qualité</w:t>
      </w:r>
      <w:r w:rsidR="00C41638" w:rsidRPr="005A1267">
        <w:rPr>
          <w:rFonts w:ascii="Arial" w:hAnsi="Arial" w:cs="Arial"/>
          <w:sz w:val="22"/>
          <w:szCs w:val="22"/>
        </w:rPr>
        <w:t xml:space="preserve">, a décidé </w:t>
      </w:r>
      <w:r w:rsidR="00AB6599" w:rsidRPr="005A1267">
        <w:rPr>
          <w:rFonts w:ascii="Arial" w:hAnsi="Arial" w:cs="Arial"/>
          <w:sz w:val="22"/>
          <w:szCs w:val="22"/>
        </w:rPr>
        <w:t xml:space="preserve">de verser </w:t>
      </w:r>
      <w:r w:rsidR="00CB6173">
        <w:rPr>
          <w:rFonts w:ascii="Arial" w:hAnsi="Arial" w:cs="Arial"/>
          <w:sz w:val="22"/>
          <w:szCs w:val="22"/>
        </w:rPr>
        <w:t>l</w:t>
      </w:r>
      <w:r w:rsidR="007B0503">
        <w:rPr>
          <w:rFonts w:ascii="Arial" w:hAnsi="Arial" w:cs="Arial"/>
          <w:sz w:val="22"/>
          <w:szCs w:val="22"/>
        </w:rPr>
        <w:t xml:space="preserve">a </w:t>
      </w:r>
      <w:r w:rsidR="00CB6173">
        <w:rPr>
          <w:rFonts w:ascii="Arial" w:hAnsi="Arial" w:cs="Arial"/>
          <w:sz w:val="22"/>
          <w:szCs w:val="22"/>
        </w:rPr>
        <w:t>P</w:t>
      </w:r>
      <w:r w:rsidR="007B0503">
        <w:rPr>
          <w:rFonts w:ascii="Arial" w:hAnsi="Arial" w:cs="Arial"/>
          <w:sz w:val="22"/>
          <w:szCs w:val="22"/>
        </w:rPr>
        <w:t xml:space="preserve">rime de </w:t>
      </w:r>
      <w:r w:rsidR="00CB6173">
        <w:rPr>
          <w:rFonts w:ascii="Arial" w:hAnsi="Arial" w:cs="Arial"/>
          <w:sz w:val="22"/>
          <w:szCs w:val="22"/>
        </w:rPr>
        <w:t>P</w:t>
      </w:r>
      <w:r w:rsidR="007B0503">
        <w:rPr>
          <w:rFonts w:ascii="Arial" w:hAnsi="Arial" w:cs="Arial"/>
          <w:sz w:val="22"/>
          <w:szCs w:val="22"/>
        </w:rPr>
        <w:t xml:space="preserve">artage de la </w:t>
      </w:r>
      <w:r w:rsidR="00CB6173">
        <w:rPr>
          <w:rFonts w:ascii="Arial" w:hAnsi="Arial" w:cs="Arial"/>
          <w:sz w:val="22"/>
          <w:szCs w:val="22"/>
        </w:rPr>
        <w:t>V</w:t>
      </w:r>
      <w:r w:rsidR="007B0503">
        <w:rPr>
          <w:rFonts w:ascii="Arial" w:hAnsi="Arial" w:cs="Arial"/>
          <w:sz w:val="22"/>
          <w:szCs w:val="22"/>
        </w:rPr>
        <w:t>aleur</w:t>
      </w:r>
      <w:r w:rsidR="00A84BB5">
        <w:rPr>
          <w:rFonts w:ascii="Arial" w:hAnsi="Arial" w:cs="Arial"/>
          <w:sz w:val="22"/>
          <w:szCs w:val="22"/>
        </w:rPr>
        <w:t>.</w:t>
      </w:r>
      <w:r w:rsidR="0008602B" w:rsidRPr="005A1267">
        <w:rPr>
          <w:rFonts w:ascii="Arial" w:hAnsi="Arial" w:cs="Arial"/>
          <w:sz w:val="22"/>
          <w:szCs w:val="22"/>
        </w:rPr>
        <w:t xml:space="preserve"> </w:t>
      </w:r>
    </w:p>
    <w:p w14:paraId="4A53C850" w14:textId="77777777" w:rsidR="00970568" w:rsidRDefault="00970568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074E096" w14:textId="6F0208FF" w:rsidR="00970568" w:rsidRDefault="00970568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Prime de Partage de la Valeur</w:t>
      </w:r>
      <w:r w:rsidR="00BF15DE">
        <w:rPr>
          <w:rFonts w:ascii="Arial" w:hAnsi="Arial" w:cs="Arial"/>
          <w:sz w:val="22"/>
          <w:szCs w:val="22"/>
        </w:rPr>
        <w:t xml:space="preserve"> </w:t>
      </w:r>
      <w:r w:rsidR="00987745">
        <w:rPr>
          <w:rFonts w:ascii="Arial" w:hAnsi="Arial" w:cs="Arial"/>
          <w:sz w:val="22"/>
          <w:szCs w:val="22"/>
        </w:rPr>
        <w:t>est une mesure</w:t>
      </w:r>
      <w:r w:rsidR="002337C4">
        <w:rPr>
          <w:rFonts w:ascii="Arial" w:hAnsi="Arial" w:cs="Arial"/>
          <w:sz w:val="22"/>
          <w:szCs w:val="22"/>
        </w:rPr>
        <w:t xml:space="preserve"> de la loi « pouvoir d’achat »</w:t>
      </w:r>
      <w:r w:rsidR="0018173C">
        <w:rPr>
          <w:rFonts w:ascii="Arial" w:hAnsi="Arial" w:cs="Arial"/>
          <w:sz w:val="22"/>
          <w:szCs w:val="22"/>
        </w:rPr>
        <w:t xml:space="preserve"> destinée à faire face à l’inflation</w:t>
      </w:r>
      <w:r w:rsidR="002337C4">
        <w:rPr>
          <w:rFonts w:ascii="Arial" w:hAnsi="Arial" w:cs="Arial"/>
          <w:sz w:val="22"/>
          <w:szCs w:val="22"/>
        </w:rPr>
        <w:t xml:space="preserve"> et prend le relais de la Prime</w:t>
      </w:r>
      <w:r w:rsidR="0018173C">
        <w:rPr>
          <w:rFonts w:ascii="Arial" w:hAnsi="Arial" w:cs="Arial"/>
          <w:sz w:val="22"/>
          <w:szCs w:val="22"/>
        </w:rPr>
        <w:t xml:space="preserve"> Exceptionnelle Pouvoir d’Achat.</w:t>
      </w:r>
      <w:r w:rsidR="00E8225B">
        <w:rPr>
          <w:rFonts w:ascii="Arial" w:hAnsi="Arial" w:cs="Arial"/>
          <w:sz w:val="22"/>
          <w:szCs w:val="22"/>
        </w:rPr>
        <w:t xml:space="preserve"> </w:t>
      </w:r>
      <w:r w:rsidR="004018FE">
        <w:rPr>
          <w:rFonts w:ascii="Arial" w:hAnsi="Arial" w:cs="Arial"/>
          <w:sz w:val="22"/>
          <w:szCs w:val="22"/>
        </w:rPr>
        <w:t>Son versement e</w:t>
      </w:r>
      <w:r w:rsidR="00121589">
        <w:rPr>
          <w:rFonts w:ascii="Arial" w:hAnsi="Arial" w:cs="Arial"/>
          <w:sz w:val="22"/>
          <w:szCs w:val="22"/>
        </w:rPr>
        <w:t>s</w:t>
      </w:r>
      <w:r w:rsidR="004018FE">
        <w:rPr>
          <w:rFonts w:ascii="Arial" w:hAnsi="Arial" w:cs="Arial"/>
          <w:sz w:val="22"/>
          <w:szCs w:val="22"/>
        </w:rPr>
        <w:t xml:space="preserve">t facultatif et </w:t>
      </w:r>
      <w:r w:rsidR="003F3E74">
        <w:rPr>
          <w:rFonts w:ascii="Arial" w:hAnsi="Arial" w:cs="Arial"/>
          <w:sz w:val="22"/>
          <w:szCs w:val="22"/>
        </w:rPr>
        <w:t xml:space="preserve">repose sur le libre choix de l’employeur. Elle est exonérée temporairement </w:t>
      </w:r>
      <w:r w:rsidR="00A84BB5">
        <w:rPr>
          <w:rFonts w:ascii="Arial" w:hAnsi="Arial" w:cs="Arial"/>
          <w:sz w:val="22"/>
          <w:szCs w:val="22"/>
        </w:rPr>
        <w:t>de cotisations sociales et d’impôt sous certaines conditions.</w:t>
      </w:r>
    </w:p>
    <w:p w14:paraId="4CEA2E3C" w14:textId="77777777" w:rsidR="00A84BB5" w:rsidRDefault="00A84BB5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8E102C0" w14:textId="3070A2CF" w:rsidR="00A84BB5" w:rsidRDefault="009D5B89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détaillons ci-après les modalités </w:t>
      </w:r>
      <w:r w:rsidR="00233BA1">
        <w:rPr>
          <w:rFonts w:ascii="Arial" w:hAnsi="Arial" w:cs="Arial"/>
          <w:sz w:val="22"/>
          <w:szCs w:val="22"/>
        </w:rPr>
        <w:t>que nous avons retenues</w:t>
      </w:r>
      <w:r w:rsidR="00934B52">
        <w:rPr>
          <w:rFonts w:ascii="Arial" w:hAnsi="Arial" w:cs="Arial"/>
          <w:sz w:val="22"/>
          <w:szCs w:val="22"/>
        </w:rPr>
        <w:t xml:space="preserve"> pour </w:t>
      </w:r>
      <w:r w:rsidR="009C3AA0">
        <w:rPr>
          <w:rFonts w:ascii="Arial" w:hAnsi="Arial" w:cs="Arial"/>
          <w:sz w:val="22"/>
          <w:szCs w:val="22"/>
        </w:rPr>
        <w:t>son attribution et son versement.</w:t>
      </w:r>
    </w:p>
    <w:p w14:paraId="0D22A247" w14:textId="04B83758" w:rsidR="00C41638" w:rsidRDefault="00C41638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1339316" w14:textId="1016EA40" w:rsidR="00C41638" w:rsidRPr="005D207C" w:rsidRDefault="00C41638" w:rsidP="00C41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  <w:tab w:val="left" w:pos="624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ARTICLE 1 :</w:t>
      </w:r>
      <w:r w:rsidRPr="005D20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A1A70">
        <w:rPr>
          <w:rFonts w:ascii="Arial" w:hAnsi="Arial" w:cs="Arial"/>
          <w:b/>
          <w:bCs/>
          <w:color w:val="000000"/>
          <w:sz w:val="22"/>
          <w:szCs w:val="22"/>
        </w:rPr>
        <w:t>SALARIES BENEFICIAIRES</w:t>
      </w:r>
    </w:p>
    <w:p w14:paraId="2A2FCB44" w14:textId="158EF1A6" w:rsidR="00C41638" w:rsidRDefault="00C41638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49EA515" w14:textId="3F36232D" w:rsidR="00B40B67" w:rsidRPr="00B40B67" w:rsidRDefault="00B40B67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B40B67">
        <w:rPr>
          <w:rFonts w:ascii="Arial" w:hAnsi="Arial" w:cs="Arial"/>
          <w:b/>
          <w:bCs/>
          <w:sz w:val="22"/>
          <w:szCs w:val="22"/>
          <w:u w:val="single"/>
        </w:rPr>
        <w:t>Option 1</w:t>
      </w:r>
    </w:p>
    <w:p w14:paraId="27D91B16" w14:textId="6924FFCF" w:rsidR="00C41638" w:rsidRDefault="00B74EEC" w:rsidP="00802A2D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Seuls les</w:t>
      </w:r>
      <w:r w:rsidR="00704743">
        <w:rPr>
          <w:rFonts w:ascii="Arial" w:hAnsi="Arial" w:cs="Arial"/>
          <w:sz w:val="22"/>
          <w:szCs w:val="22"/>
        </w:rPr>
        <w:t xml:space="preserve"> salarié</w:t>
      </w:r>
      <w:r>
        <w:rPr>
          <w:rFonts w:ascii="Arial" w:hAnsi="Arial" w:cs="Arial"/>
          <w:sz w:val="22"/>
          <w:szCs w:val="22"/>
        </w:rPr>
        <w:t>s</w:t>
      </w:r>
      <w:r w:rsidR="007047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liés</w:t>
      </w:r>
      <w:r w:rsidR="00704743" w:rsidRPr="005A1267">
        <w:rPr>
          <w:rFonts w:ascii="Arial" w:hAnsi="Arial" w:cs="Arial"/>
          <w:sz w:val="22"/>
          <w:szCs w:val="22"/>
        </w:rPr>
        <w:t xml:space="preserve"> par un contrat de travail </w:t>
      </w:r>
      <w:r w:rsidR="00704743" w:rsidRPr="001D17CC">
        <w:rPr>
          <w:rFonts w:ascii="Arial" w:hAnsi="Arial" w:cs="Arial"/>
          <w:i/>
          <w:iCs/>
          <w:sz w:val="22"/>
          <w:szCs w:val="22"/>
          <w:highlight w:val="yellow"/>
        </w:rPr>
        <w:t xml:space="preserve">à la date </w:t>
      </w:r>
      <w:r w:rsidR="00141E76" w:rsidRPr="001D17CC">
        <w:rPr>
          <w:rFonts w:ascii="Arial" w:hAnsi="Arial" w:cs="Arial"/>
          <w:i/>
          <w:iCs/>
          <w:sz w:val="22"/>
          <w:szCs w:val="22"/>
          <w:highlight w:val="yellow"/>
        </w:rPr>
        <w:t xml:space="preserve">de signature de </w:t>
      </w:r>
      <w:r w:rsidR="00BC7B77" w:rsidRPr="001D17CC">
        <w:rPr>
          <w:rFonts w:ascii="Arial" w:hAnsi="Arial" w:cs="Arial"/>
          <w:i/>
          <w:iCs/>
          <w:sz w:val="22"/>
          <w:szCs w:val="22"/>
          <w:highlight w:val="yellow"/>
        </w:rPr>
        <w:t xml:space="preserve">la </w:t>
      </w:r>
      <w:r w:rsidR="00141E76" w:rsidRPr="001D17CC">
        <w:rPr>
          <w:rFonts w:ascii="Arial" w:hAnsi="Arial" w:cs="Arial"/>
          <w:i/>
          <w:iCs/>
          <w:sz w:val="22"/>
          <w:szCs w:val="22"/>
          <w:highlight w:val="yellow"/>
        </w:rPr>
        <w:t>présente décision unilatérale</w:t>
      </w:r>
      <w:r w:rsidR="00C7744C" w:rsidRPr="001D17CC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</w:rPr>
        <w:t>bénéficieront de la prime.</w:t>
      </w:r>
    </w:p>
    <w:p w14:paraId="0E548A8C" w14:textId="77777777" w:rsidR="00B40B67" w:rsidRDefault="00B40B67" w:rsidP="00802A2D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632C781" w14:textId="1A62854F" w:rsidR="00B40B67" w:rsidRDefault="00B40B67" w:rsidP="00802A2D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9959E5">
        <w:rPr>
          <w:rFonts w:ascii="Arial" w:hAnsi="Arial" w:cs="Arial"/>
          <w:b/>
          <w:bCs/>
          <w:sz w:val="22"/>
          <w:szCs w:val="22"/>
          <w:u w:val="single"/>
        </w:rPr>
        <w:t>Option 2</w:t>
      </w:r>
    </w:p>
    <w:p w14:paraId="0EC02D49" w14:textId="0102F2B0" w:rsidR="00CB22BC" w:rsidRDefault="00CB22BC" w:rsidP="00CB22BC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Seuls les salariés liés</w:t>
      </w:r>
      <w:r w:rsidRPr="005A1267">
        <w:rPr>
          <w:rFonts w:ascii="Arial" w:hAnsi="Arial" w:cs="Arial"/>
          <w:sz w:val="22"/>
          <w:szCs w:val="22"/>
        </w:rPr>
        <w:t xml:space="preserve"> par un contrat de travail </w:t>
      </w:r>
      <w:r w:rsidRPr="001D17CC">
        <w:rPr>
          <w:rFonts w:ascii="Arial" w:hAnsi="Arial" w:cs="Arial"/>
          <w:i/>
          <w:iCs/>
          <w:sz w:val="22"/>
          <w:szCs w:val="22"/>
          <w:highlight w:val="yellow"/>
        </w:rPr>
        <w:t xml:space="preserve">à 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>sa</w:t>
      </w:r>
      <w:r w:rsidRPr="001D17CC">
        <w:rPr>
          <w:rFonts w:ascii="Arial" w:hAnsi="Arial" w:cs="Arial"/>
          <w:i/>
          <w:iCs/>
          <w:sz w:val="22"/>
          <w:szCs w:val="22"/>
          <w:highlight w:val="yellow"/>
        </w:rPr>
        <w:t xml:space="preserve"> date de versement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bénéficieront de la prime.</w:t>
      </w:r>
    </w:p>
    <w:p w14:paraId="2A15F08B" w14:textId="77777777" w:rsidR="00705DD1" w:rsidRDefault="00705DD1" w:rsidP="00CB22BC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193B1EF" w14:textId="784687C8" w:rsidR="00705DD1" w:rsidRPr="00705DD1" w:rsidRDefault="00705DD1" w:rsidP="00CB22BC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705DD1">
        <w:rPr>
          <w:rFonts w:ascii="Arial" w:hAnsi="Arial" w:cs="Arial"/>
          <w:b/>
          <w:bCs/>
          <w:sz w:val="22"/>
          <w:szCs w:val="22"/>
          <w:u w:val="single"/>
        </w:rPr>
        <w:t>Option 3</w:t>
      </w:r>
    </w:p>
    <w:p w14:paraId="15750E4D" w14:textId="683701E6" w:rsidR="00705DD1" w:rsidRDefault="00705DD1" w:rsidP="00705D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Seuls les salariés liés</w:t>
      </w:r>
      <w:r w:rsidRPr="005A1267">
        <w:rPr>
          <w:rFonts w:ascii="Arial" w:hAnsi="Arial" w:cs="Arial"/>
          <w:sz w:val="22"/>
          <w:szCs w:val="22"/>
        </w:rPr>
        <w:t xml:space="preserve"> par un contrat de travail </w:t>
      </w:r>
      <w:r w:rsidRPr="001D17CC">
        <w:rPr>
          <w:rFonts w:ascii="Arial" w:hAnsi="Arial" w:cs="Arial"/>
          <w:i/>
          <w:iCs/>
          <w:sz w:val="22"/>
          <w:szCs w:val="22"/>
          <w:highlight w:val="yellow"/>
        </w:rPr>
        <w:t>à la date de signature de la présente décision unilatérale</w:t>
      </w:r>
      <w:r>
        <w:rPr>
          <w:rFonts w:ascii="Arial" w:hAnsi="Arial" w:cs="Arial"/>
          <w:sz w:val="22"/>
          <w:szCs w:val="22"/>
        </w:rPr>
        <w:t xml:space="preserve"> et dont l</w:t>
      </w:r>
      <w:r w:rsidR="00A10A63">
        <w:rPr>
          <w:rFonts w:ascii="Arial" w:hAnsi="Arial" w:cs="Arial"/>
          <w:sz w:val="22"/>
          <w:szCs w:val="22"/>
        </w:rPr>
        <w:t xml:space="preserve">a rémunération </w:t>
      </w:r>
      <w:r w:rsidR="00CB2913">
        <w:rPr>
          <w:rFonts w:ascii="Arial" w:hAnsi="Arial" w:cs="Arial"/>
          <w:sz w:val="22"/>
          <w:szCs w:val="22"/>
        </w:rPr>
        <w:t>appréciée sur les 12 mois pré</w:t>
      </w:r>
      <w:r w:rsidR="0090214E">
        <w:rPr>
          <w:rFonts w:ascii="Arial" w:hAnsi="Arial" w:cs="Arial"/>
          <w:sz w:val="22"/>
          <w:szCs w:val="22"/>
        </w:rPr>
        <w:t>cé</w:t>
      </w:r>
      <w:r w:rsidR="00CB2913">
        <w:rPr>
          <w:rFonts w:ascii="Arial" w:hAnsi="Arial" w:cs="Arial"/>
          <w:sz w:val="22"/>
          <w:szCs w:val="22"/>
        </w:rPr>
        <w:t xml:space="preserve">dant la date de versement </w:t>
      </w:r>
      <w:r w:rsidR="00EB7FDE">
        <w:rPr>
          <w:rFonts w:ascii="Arial" w:hAnsi="Arial" w:cs="Arial"/>
          <w:sz w:val="22"/>
          <w:szCs w:val="22"/>
        </w:rPr>
        <w:t xml:space="preserve">de la priem </w:t>
      </w:r>
      <w:r w:rsidR="00CB2913">
        <w:rPr>
          <w:rFonts w:ascii="Arial" w:hAnsi="Arial" w:cs="Arial"/>
          <w:sz w:val="22"/>
          <w:szCs w:val="22"/>
        </w:rPr>
        <w:t xml:space="preserve">n’excède pas </w:t>
      </w:r>
      <w:r w:rsidR="00CB2913" w:rsidRPr="00CB2913">
        <w:rPr>
          <w:rFonts w:ascii="Arial" w:hAnsi="Arial" w:cs="Arial"/>
          <w:sz w:val="22"/>
          <w:szCs w:val="22"/>
          <w:highlight w:val="yellow"/>
        </w:rPr>
        <w:t>XXXXXX euros</w:t>
      </w:r>
      <w:r w:rsidR="00CB29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bénéficieront de la prime.</w:t>
      </w:r>
    </w:p>
    <w:p w14:paraId="6C18CEBE" w14:textId="77777777" w:rsidR="00CB22BC" w:rsidRPr="009959E5" w:rsidRDefault="00CB22BC" w:rsidP="00802A2D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1164112" w14:textId="7F0BAD11" w:rsidR="00DA6001" w:rsidRPr="005D1B1A" w:rsidRDefault="005D1B1A" w:rsidP="005D1B1A">
      <w:pPr>
        <w:tabs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intérimaires</w:t>
      </w:r>
      <w:r w:rsidR="00665E46">
        <w:rPr>
          <w:rFonts w:ascii="Arial" w:hAnsi="Arial" w:cs="Arial"/>
          <w:sz w:val="22"/>
          <w:szCs w:val="22"/>
        </w:rPr>
        <w:t xml:space="preserve"> mis à disposition de l’entreprise à </w:t>
      </w:r>
      <w:r w:rsidR="00BC7B77">
        <w:rPr>
          <w:rFonts w:ascii="Arial" w:hAnsi="Arial" w:cs="Arial"/>
          <w:sz w:val="22"/>
          <w:szCs w:val="22"/>
        </w:rPr>
        <w:t>cette date</w:t>
      </w:r>
      <w:r w:rsidR="00FC553D">
        <w:rPr>
          <w:rFonts w:ascii="Arial" w:hAnsi="Arial" w:cs="Arial"/>
          <w:sz w:val="22"/>
          <w:szCs w:val="22"/>
        </w:rPr>
        <w:t xml:space="preserve"> en</w:t>
      </w:r>
      <w:r w:rsidR="001A2A34">
        <w:rPr>
          <w:rFonts w:ascii="Arial" w:hAnsi="Arial" w:cs="Arial"/>
          <w:sz w:val="22"/>
          <w:szCs w:val="22"/>
        </w:rPr>
        <w:t xml:space="preserve"> bénéficieront </w:t>
      </w:r>
      <w:r w:rsidR="00FC553D">
        <w:rPr>
          <w:rFonts w:ascii="Arial" w:hAnsi="Arial" w:cs="Arial"/>
          <w:sz w:val="22"/>
          <w:szCs w:val="22"/>
        </w:rPr>
        <w:t>également.</w:t>
      </w:r>
    </w:p>
    <w:p w14:paraId="4CED54D5" w14:textId="309DDA96" w:rsidR="00EB7FDE" w:rsidRDefault="00EB7FDE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38F88EA" w14:textId="57F6A02D" w:rsidR="00C41638" w:rsidRPr="005D207C" w:rsidRDefault="00C41638" w:rsidP="00C41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  <w:tab w:val="left" w:pos="624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ARTICLE 2 :</w:t>
      </w:r>
      <w:r w:rsidRPr="005D20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308D5">
        <w:rPr>
          <w:rFonts w:ascii="Arial" w:hAnsi="Arial" w:cs="Arial"/>
          <w:b/>
          <w:bCs/>
          <w:color w:val="000000"/>
          <w:sz w:val="22"/>
          <w:szCs w:val="22"/>
        </w:rPr>
        <w:t>MONTANT DE LA PRIME</w:t>
      </w:r>
    </w:p>
    <w:p w14:paraId="6A396C45" w14:textId="248435B4" w:rsidR="00C41638" w:rsidRDefault="00C41638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377DCAA" w14:textId="063D92B9" w:rsidR="004A7CAC" w:rsidRPr="009C55D3" w:rsidRDefault="004A7CAC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9C55D3">
        <w:rPr>
          <w:rFonts w:ascii="Arial" w:hAnsi="Arial" w:cs="Arial"/>
          <w:b/>
          <w:bCs/>
          <w:sz w:val="22"/>
          <w:szCs w:val="22"/>
          <w:u w:val="single"/>
        </w:rPr>
        <w:t>Option 1</w:t>
      </w:r>
    </w:p>
    <w:p w14:paraId="2B0474DA" w14:textId="015E40C2" w:rsidR="006D3004" w:rsidRPr="007066FF" w:rsidRDefault="007066FF" w:rsidP="00DD0563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 w:rsidRPr="008163CE">
        <w:rPr>
          <w:rFonts w:ascii="Arial" w:hAnsi="Arial" w:cs="Arial"/>
          <w:sz w:val="22"/>
          <w:szCs w:val="22"/>
        </w:rPr>
        <w:t xml:space="preserve">Le montant de la prime est </w:t>
      </w:r>
      <w:r w:rsidR="00141E76">
        <w:rPr>
          <w:rFonts w:ascii="Arial" w:hAnsi="Arial" w:cs="Arial"/>
          <w:sz w:val="22"/>
          <w:szCs w:val="22"/>
        </w:rPr>
        <w:t xml:space="preserve">fixé à </w:t>
      </w:r>
      <w:r w:rsidR="006F14F1" w:rsidRPr="006F14F1">
        <w:rPr>
          <w:rFonts w:ascii="Arial" w:hAnsi="Arial" w:cs="Arial"/>
          <w:sz w:val="22"/>
          <w:szCs w:val="22"/>
          <w:highlight w:val="yellow"/>
        </w:rPr>
        <w:t>XXXX</w:t>
      </w:r>
      <w:r w:rsidR="00141E76">
        <w:rPr>
          <w:rFonts w:ascii="Arial" w:hAnsi="Arial" w:cs="Arial"/>
          <w:sz w:val="22"/>
          <w:szCs w:val="22"/>
        </w:rPr>
        <w:t xml:space="preserve"> euros et </w:t>
      </w:r>
      <w:r w:rsidRPr="00FC0473">
        <w:rPr>
          <w:rFonts w:ascii="Arial" w:hAnsi="Arial" w:cs="Arial"/>
          <w:i/>
          <w:iCs/>
          <w:sz w:val="22"/>
          <w:szCs w:val="22"/>
          <w:highlight w:val="yellow"/>
        </w:rPr>
        <w:t xml:space="preserve">modulé en fonction </w:t>
      </w:r>
      <w:r w:rsidR="00DD0563" w:rsidRPr="00FC0473">
        <w:rPr>
          <w:rFonts w:ascii="Arial" w:hAnsi="Arial" w:cs="Arial"/>
          <w:i/>
          <w:iCs/>
          <w:sz w:val="22"/>
          <w:szCs w:val="22"/>
          <w:highlight w:val="yellow"/>
        </w:rPr>
        <w:t>de</w:t>
      </w:r>
      <w:r w:rsidR="004420AE" w:rsidRPr="00FC0473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="003928AB" w:rsidRPr="00FC0473">
        <w:rPr>
          <w:rFonts w:ascii="Arial" w:hAnsi="Arial" w:cs="Arial"/>
          <w:i/>
          <w:iCs/>
          <w:sz w:val="22"/>
          <w:szCs w:val="22"/>
          <w:highlight w:val="yellow"/>
        </w:rPr>
        <w:t>la</w:t>
      </w:r>
      <w:r w:rsidR="004420AE" w:rsidRPr="00FC0473">
        <w:rPr>
          <w:rFonts w:ascii="Arial" w:hAnsi="Arial" w:cs="Arial"/>
          <w:i/>
          <w:iCs/>
          <w:sz w:val="22"/>
          <w:szCs w:val="22"/>
          <w:highlight w:val="yellow"/>
        </w:rPr>
        <w:t xml:space="preserve"> présence effective </w:t>
      </w:r>
      <w:r w:rsidR="00DD0563" w:rsidRPr="00FC0473">
        <w:rPr>
          <w:rFonts w:ascii="Arial" w:hAnsi="Arial" w:cs="Arial"/>
          <w:i/>
          <w:iCs/>
          <w:sz w:val="22"/>
          <w:szCs w:val="22"/>
          <w:highlight w:val="yellow"/>
        </w:rPr>
        <w:t xml:space="preserve">de chaque salarié </w:t>
      </w:r>
      <w:r w:rsidR="006465DF">
        <w:rPr>
          <w:rFonts w:ascii="Arial" w:hAnsi="Arial" w:cs="Arial"/>
          <w:i/>
          <w:iCs/>
          <w:sz w:val="22"/>
          <w:szCs w:val="22"/>
          <w:highlight w:val="yellow"/>
        </w:rPr>
        <w:t xml:space="preserve">sur </w:t>
      </w:r>
      <w:r w:rsidR="002C2C7E" w:rsidRPr="00FC0473">
        <w:rPr>
          <w:rFonts w:ascii="Arial" w:hAnsi="Arial" w:cs="Arial"/>
          <w:i/>
          <w:iCs/>
          <w:sz w:val="22"/>
          <w:szCs w:val="22"/>
          <w:highlight w:val="yellow"/>
        </w:rPr>
        <w:t>les 12 mois</w:t>
      </w:r>
      <w:r w:rsidR="002545E8" w:rsidRPr="00FC0473">
        <w:rPr>
          <w:rFonts w:ascii="Arial" w:hAnsi="Arial" w:cs="Arial"/>
          <w:i/>
          <w:iCs/>
          <w:sz w:val="22"/>
          <w:szCs w:val="22"/>
          <w:highlight w:val="yellow"/>
        </w:rPr>
        <w:t xml:space="preserve"> précédant</w:t>
      </w:r>
      <w:r w:rsidR="003928AB" w:rsidRPr="00FC0473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="00195266">
        <w:rPr>
          <w:rFonts w:ascii="Arial" w:hAnsi="Arial" w:cs="Arial"/>
          <w:i/>
          <w:iCs/>
          <w:sz w:val="22"/>
          <w:szCs w:val="22"/>
          <w:highlight w:val="yellow"/>
        </w:rPr>
        <w:t>la date de versement</w:t>
      </w:r>
      <w:r w:rsidR="00574B37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="003928AB" w:rsidRPr="00FC0473">
        <w:rPr>
          <w:rFonts w:ascii="Arial" w:hAnsi="Arial" w:cs="Arial"/>
          <w:i/>
          <w:iCs/>
          <w:sz w:val="22"/>
          <w:szCs w:val="22"/>
          <w:highlight w:val="yellow"/>
        </w:rPr>
        <w:t xml:space="preserve">ainsi que de </w:t>
      </w:r>
      <w:r w:rsidR="004420AE" w:rsidRPr="00FC0473">
        <w:rPr>
          <w:rFonts w:ascii="Arial" w:hAnsi="Arial" w:cs="Arial"/>
          <w:i/>
          <w:iCs/>
          <w:sz w:val="22"/>
          <w:szCs w:val="22"/>
          <w:highlight w:val="yellow"/>
        </w:rPr>
        <w:t xml:space="preserve">la durée contractuelle prévue </w:t>
      </w:r>
      <w:r w:rsidR="008B50B2" w:rsidRPr="00FC0473">
        <w:rPr>
          <w:rFonts w:ascii="Arial" w:hAnsi="Arial" w:cs="Arial"/>
          <w:i/>
          <w:iCs/>
          <w:sz w:val="22"/>
          <w:szCs w:val="22"/>
          <w:highlight w:val="yellow"/>
        </w:rPr>
        <w:t>à son</w:t>
      </w:r>
      <w:r w:rsidR="004420AE" w:rsidRPr="00FC0473">
        <w:rPr>
          <w:rFonts w:ascii="Arial" w:hAnsi="Arial" w:cs="Arial"/>
          <w:i/>
          <w:iCs/>
          <w:sz w:val="22"/>
          <w:szCs w:val="22"/>
          <w:highlight w:val="yellow"/>
        </w:rPr>
        <w:t xml:space="preserve"> contrat</w:t>
      </w:r>
      <w:r w:rsidR="00A23730" w:rsidRPr="00FC0473">
        <w:rPr>
          <w:rFonts w:ascii="Arial" w:hAnsi="Arial" w:cs="Arial"/>
          <w:i/>
          <w:iCs/>
          <w:sz w:val="22"/>
          <w:szCs w:val="22"/>
          <w:highlight w:val="yellow"/>
        </w:rPr>
        <w:t xml:space="preserve"> en cas de temps partiel</w:t>
      </w:r>
      <w:r w:rsidR="00A23730" w:rsidRPr="007066FF">
        <w:rPr>
          <w:rFonts w:ascii="Arial" w:hAnsi="Arial" w:cs="Arial"/>
          <w:sz w:val="22"/>
          <w:szCs w:val="22"/>
        </w:rPr>
        <w:t>.</w:t>
      </w:r>
    </w:p>
    <w:p w14:paraId="02CF61FC" w14:textId="77777777" w:rsidR="0083627F" w:rsidRDefault="0083627F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2B805AF" w14:textId="675A4145" w:rsidR="009C1505" w:rsidRPr="007066FF" w:rsidRDefault="00A23730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 w:rsidRPr="007066FF">
        <w:rPr>
          <w:rFonts w:ascii="Arial" w:hAnsi="Arial" w:cs="Arial"/>
          <w:sz w:val="22"/>
          <w:szCs w:val="22"/>
        </w:rPr>
        <w:t xml:space="preserve">Les congés suivants sont assimilés à du travail effectif : </w:t>
      </w:r>
      <w:r w:rsidR="008B2E9C" w:rsidRPr="007066FF">
        <w:rPr>
          <w:rFonts w:ascii="Arial" w:hAnsi="Arial" w:cs="Arial"/>
          <w:sz w:val="22"/>
          <w:szCs w:val="22"/>
        </w:rPr>
        <w:t xml:space="preserve">congé de maternité, de paternité, d’adoption, congé parental </w:t>
      </w:r>
      <w:r w:rsidR="008F772A" w:rsidRPr="007066FF">
        <w:rPr>
          <w:rFonts w:ascii="Arial" w:hAnsi="Arial" w:cs="Arial"/>
          <w:sz w:val="22"/>
          <w:szCs w:val="22"/>
        </w:rPr>
        <w:t>d’éducation, congé pour enfant malade, congé de présence parentale</w:t>
      </w:r>
      <w:r w:rsidR="008B2594">
        <w:rPr>
          <w:rFonts w:ascii="Arial" w:hAnsi="Arial" w:cs="Arial"/>
          <w:sz w:val="22"/>
          <w:szCs w:val="22"/>
        </w:rPr>
        <w:t>, dons de jours de repos</w:t>
      </w:r>
      <w:r w:rsidR="009C55D3">
        <w:rPr>
          <w:rFonts w:ascii="Arial" w:hAnsi="Arial" w:cs="Arial"/>
          <w:sz w:val="22"/>
          <w:szCs w:val="22"/>
        </w:rPr>
        <w:t xml:space="preserve"> au titre d’un enfant décédé ou gravement malade.</w:t>
      </w:r>
    </w:p>
    <w:p w14:paraId="1184BC85" w14:textId="77777777" w:rsidR="009C55D3" w:rsidRDefault="009C55D3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AA83937" w14:textId="411A0BC0" w:rsidR="00D63FFF" w:rsidRDefault="009C55D3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9C55D3">
        <w:rPr>
          <w:rFonts w:ascii="Arial" w:hAnsi="Arial" w:cs="Arial"/>
          <w:b/>
          <w:bCs/>
          <w:sz w:val="22"/>
          <w:szCs w:val="22"/>
          <w:u w:val="single"/>
        </w:rPr>
        <w:t>Option 2</w:t>
      </w:r>
    </w:p>
    <w:p w14:paraId="40642F6B" w14:textId="77777777" w:rsidR="00306D51" w:rsidRDefault="00306D51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 w:rsidRPr="00306D51">
        <w:rPr>
          <w:rFonts w:ascii="Arial" w:hAnsi="Arial" w:cs="Arial"/>
          <w:sz w:val="22"/>
          <w:szCs w:val="22"/>
        </w:rPr>
        <w:t>Le montant de la prim</w:t>
      </w:r>
      <w:r>
        <w:rPr>
          <w:rFonts w:ascii="Arial" w:hAnsi="Arial" w:cs="Arial"/>
          <w:sz w:val="22"/>
          <w:szCs w:val="22"/>
        </w:rPr>
        <w:t>e est fixé comme suit :</w:t>
      </w:r>
    </w:p>
    <w:p w14:paraId="528E6FCF" w14:textId="77777777" w:rsidR="00306D51" w:rsidRDefault="00306D51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7989409" w14:textId="585BD20D" w:rsidR="00306D51" w:rsidRPr="004755F4" w:rsidRDefault="00811A24" w:rsidP="00306D51">
      <w:pPr>
        <w:pStyle w:val="Paragraphedeliste"/>
        <w:numPr>
          <w:ilvl w:val="2"/>
          <w:numId w:val="24"/>
        </w:numPr>
        <w:tabs>
          <w:tab w:val="left" w:pos="0"/>
          <w:tab w:val="left" w:pos="6240"/>
        </w:tabs>
        <w:spacing w:line="360" w:lineRule="auto"/>
        <w:ind w:left="851" w:hanging="567"/>
        <w:rPr>
          <w:rFonts w:ascii="Arial" w:hAnsi="Arial" w:cs="Arial"/>
          <w:i/>
          <w:iCs/>
          <w:sz w:val="22"/>
          <w:szCs w:val="22"/>
        </w:rPr>
      </w:pPr>
      <w:r w:rsidRPr="00811A24">
        <w:rPr>
          <w:rFonts w:ascii="Arial" w:hAnsi="Arial" w:cs="Arial"/>
          <w:sz w:val="22"/>
          <w:szCs w:val="22"/>
          <w:highlight w:val="yellow"/>
        </w:rPr>
        <w:t>XXXX</w:t>
      </w:r>
      <w:r w:rsidR="00503CD2">
        <w:rPr>
          <w:rFonts w:ascii="Arial" w:hAnsi="Arial" w:cs="Arial"/>
          <w:sz w:val="22"/>
          <w:szCs w:val="22"/>
        </w:rPr>
        <w:t xml:space="preserve"> euros pour les salariés </w:t>
      </w:r>
      <w:r w:rsidR="00503CD2" w:rsidRPr="004755F4">
        <w:rPr>
          <w:rFonts w:ascii="Arial" w:hAnsi="Arial" w:cs="Arial"/>
          <w:i/>
          <w:iCs/>
          <w:sz w:val="22"/>
          <w:szCs w:val="22"/>
          <w:highlight w:val="yellow"/>
        </w:rPr>
        <w:t xml:space="preserve">dont le coefficient hiérarchique </w:t>
      </w:r>
      <w:r w:rsidR="00281A53" w:rsidRPr="004755F4">
        <w:rPr>
          <w:rFonts w:ascii="Arial" w:hAnsi="Arial" w:cs="Arial"/>
          <w:i/>
          <w:iCs/>
          <w:sz w:val="22"/>
          <w:szCs w:val="22"/>
          <w:highlight w:val="yellow"/>
        </w:rPr>
        <w:t xml:space="preserve">(ou le salaire brut annuel ou l’ancienneté) est compris entre 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>XXXX</w:t>
      </w:r>
      <w:r w:rsidR="00281A53" w:rsidRPr="004755F4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="00281A53" w:rsidRPr="00811A24">
        <w:rPr>
          <w:rFonts w:ascii="Arial" w:hAnsi="Arial" w:cs="Arial"/>
          <w:i/>
          <w:iCs/>
          <w:sz w:val="22"/>
          <w:szCs w:val="22"/>
          <w:highlight w:val="yellow"/>
        </w:rPr>
        <w:t xml:space="preserve">et </w:t>
      </w:r>
      <w:r w:rsidRPr="00811A24">
        <w:rPr>
          <w:rFonts w:ascii="Arial" w:hAnsi="Arial" w:cs="Arial"/>
          <w:i/>
          <w:iCs/>
          <w:sz w:val="22"/>
          <w:szCs w:val="22"/>
          <w:highlight w:val="yellow"/>
        </w:rPr>
        <w:t>XXXX</w:t>
      </w:r>
    </w:p>
    <w:p w14:paraId="6206F046" w14:textId="77777777" w:rsidR="00811A24" w:rsidRPr="00811A24" w:rsidRDefault="00811A24" w:rsidP="004755F4">
      <w:pPr>
        <w:pStyle w:val="Paragraphedeliste"/>
        <w:numPr>
          <w:ilvl w:val="2"/>
          <w:numId w:val="24"/>
        </w:numPr>
        <w:tabs>
          <w:tab w:val="left" w:pos="0"/>
          <w:tab w:val="left" w:pos="6240"/>
        </w:tabs>
        <w:spacing w:line="360" w:lineRule="auto"/>
        <w:ind w:left="851" w:hanging="567"/>
        <w:rPr>
          <w:rFonts w:ascii="Arial" w:hAnsi="Arial" w:cs="Arial"/>
          <w:i/>
          <w:iCs/>
          <w:sz w:val="22"/>
          <w:szCs w:val="22"/>
        </w:rPr>
      </w:pPr>
      <w:r w:rsidRPr="00811A24">
        <w:rPr>
          <w:rFonts w:ascii="Arial" w:hAnsi="Arial" w:cs="Arial"/>
          <w:sz w:val="22"/>
          <w:szCs w:val="22"/>
          <w:highlight w:val="yellow"/>
        </w:rPr>
        <w:t>XXXX</w:t>
      </w:r>
      <w:r w:rsidR="004755F4" w:rsidRPr="00811A24">
        <w:rPr>
          <w:rFonts w:ascii="Arial" w:hAnsi="Arial" w:cs="Arial"/>
          <w:sz w:val="22"/>
          <w:szCs w:val="22"/>
        </w:rPr>
        <w:t xml:space="preserve"> euros pour les salariés </w:t>
      </w:r>
      <w:r w:rsidR="004755F4" w:rsidRPr="00811A24">
        <w:rPr>
          <w:rFonts w:ascii="Arial" w:hAnsi="Arial" w:cs="Arial"/>
          <w:i/>
          <w:iCs/>
          <w:sz w:val="22"/>
          <w:szCs w:val="22"/>
          <w:highlight w:val="yellow"/>
        </w:rPr>
        <w:t xml:space="preserve">dont le coefficient hiérarchique (ou le salaire brut annuel ou l’ancienneté) est compris </w:t>
      </w:r>
      <w:r w:rsidRPr="004755F4">
        <w:rPr>
          <w:rFonts w:ascii="Arial" w:hAnsi="Arial" w:cs="Arial"/>
          <w:i/>
          <w:iCs/>
          <w:sz w:val="22"/>
          <w:szCs w:val="22"/>
          <w:highlight w:val="yellow"/>
        </w:rPr>
        <w:t xml:space="preserve">entre 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>XXXX</w:t>
      </w:r>
      <w:r w:rsidRPr="004755F4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Pr="00811A24">
        <w:rPr>
          <w:rFonts w:ascii="Arial" w:hAnsi="Arial" w:cs="Arial"/>
          <w:i/>
          <w:iCs/>
          <w:sz w:val="22"/>
          <w:szCs w:val="22"/>
          <w:highlight w:val="yellow"/>
        </w:rPr>
        <w:t>et XXXX</w:t>
      </w:r>
      <w:r w:rsidRPr="00811A24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496E326D" w14:textId="6BEDC15A" w:rsidR="004755F4" w:rsidRPr="00811A24" w:rsidRDefault="00811A24" w:rsidP="004755F4">
      <w:pPr>
        <w:pStyle w:val="Paragraphedeliste"/>
        <w:numPr>
          <w:ilvl w:val="2"/>
          <w:numId w:val="24"/>
        </w:numPr>
        <w:tabs>
          <w:tab w:val="left" w:pos="0"/>
          <w:tab w:val="left" w:pos="6240"/>
        </w:tabs>
        <w:spacing w:line="360" w:lineRule="auto"/>
        <w:ind w:left="851" w:hanging="567"/>
        <w:rPr>
          <w:rFonts w:ascii="Arial" w:hAnsi="Arial" w:cs="Arial"/>
          <w:i/>
          <w:iCs/>
          <w:sz w:val="22"/>
          <w:szCs w:val="22"/>
        </w:rPr>
      </w:pPr>
      <w:r w:rsidRPr="00811A24">
        <w:rPr>
          <w:rFonts w:ascii="Arial" w:hAnsi="Arial" w:cs="Arial"/>
          <w:sz w:val="22"/>
          <w:szCs w:val="22"/>
          <w:highlight w:val="yellow"/>
        </w:rPr>
        <w:t>XXXX</w:t>
      </w:r>
      <w:r>
        <w:rPr>
          <w:rFonts w:ascii="Arial" w:hAnsi="Arial" w:cs="Arial"/>
          <w:sz w:val="22"/>
          <w:szCs w:val="22"/>
        </w:rPr>
        <w:t xml:space="preserve"> </w:t>
      </w:r>
      <w:r w:rsidR="004755F4" w:rsidRPr="00811A24">
        <w:rPr>
          <w:rFonts w:ascii="Arial" w:hAnsi="Arial" w:cs="Arial"/>
          <w:sz w:val="22"/>
          <w:szCs w:val="22"/>
        </w:rPr>
        <w:t xml:space="preserve">euros pour les salariés </w:t>
      </w:r>
      <w:r w:rsidR="004755F4" w:rsidRPr="00811A24">
        <w:rPr>
          <w:rFonts w:ascii="Arial" w:hAnsi="Arial" w:cs="Arial"/>
          <w:i/>
          <w:iCs/>
          <w:sz w:val="22"/>
          <w:szCs w:val="22"/>
          <w:highlight w:val="yellow"/>
        </w:rPr>
        <w:t xml:space="preserve">dont le coefficient hiérarchique (ou le salaire brut annuel ou l’ancienneté) est compris entre 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>XXXX</w:t>
      </w:r>
      <w:r w:rsidR="004755F4" w:rsidRPr="00811A24">
        <w:rPr>
          <w:rFonts w:ascii="Arial" w:hAnsi="Arial" w:cs="Arial"/>
          <w:i/>
          <w:iCs/>
          <w:sz w:val="22"/>
          <w:szCs w:val="22"/>
          <w:highlight w:val="yellow"/>
        </w:rPr>
        <w:t xml:space="preserve"> et </w:t>
      </w:r>
      <w:r w:rsidRPr="00811A24">
        <w:rPr>
          <w:rFonts w:ascii="Arial" w:hAnsi="Arial" w:cs="Arial"/>
          <w:i/>
          <w:iCs/>
          <w:sz w:val="22"/>
          <w:szCs w:val="22"/>
          <w:highlight w:val="yellow"/>
        </w:rPr>
        <w:t>XXXX</w:t>
      </w:r>
    </w:p>
    <w:p w14:paraId="44463F88" w14:textId="77777777" w:rsidR="00281A53" w:rsidRDefault="00281A53" w:rsidP="004755F4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611C9F9" w14:textId="21AB55E3" w:rsidR="006D6967" w:rsidRPr="00FC0473" w:rsidRDefault="006D6967" w:rsidP="004755F4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FC0473">
        <w:rPr>
          <w:rFonts w:ascii="Arial" w:hAnsi="Arial" w:cs="Arial"/>
          <w:i/>
          <w:iCs/>
          <w:sz w:val="22"/>
          <w:szCs w:val="22"/>
          <w:highlight w:val="yellow"/>
        </w:rPr>
        <w:t xml:space="preserve">Ce montant sera en outre modulé </w:t>
      </w:r>
      <w:r w:rsidR="009474DA" w:rsidRPr="00FC0473">
        <w:rPr>
          <w:rFonts w:ascii="Arial" w:hAnsi="Arial" w:cs="Arial"/>
          <w:i/>
          <w:iCs/>
          <w:sz w:val="22"/>
          <w:szCs w:val="22"/>
          <w:highlight w:val="yellow"/>
        </w:rPr>
        <w:t>en fonction de la présence effect</w:t>
      </w:r>
      <w:r w:rsidR="002545E8" w:rsidRPr="00FC0473">
        <w:rPr>
          <w:rFonts w:ascii="Arial" w:hAnsi="Arial" w:cs="Arial"/>
          <w:i/>
          <w:iCs/>
          <w:sz w:val="22"/>
          <w:szCs w:val="22"/>
          <w:highlight w:val="yellow"/>
        </w:rPr>
        <w:t>i</w:t>
      </w:r>
      <w:r w:rsidR="009474DA" w:rsidRPr="00FC0473">
        <w:rPr>
          <w:rFonts w:ascii="Arial" w:hAnsi="Arial" w:cs="Arial"/>
          <w:i/>
          <w:iCs/>
          <w:sz w:val="22"/>
          <w:szCs w:val="22"/>
          <w:highlight w:val="yellow"/>
        </w:rPr>
        <w:t xml:space="preserve">ve de chaque salarié </w:t>
      </w:r>
      <w:r w:rsidR="006465DF">
        <w:rPr>
          <w:rFonts w:ascii="Arial" w:hAnsi="Arial" w:cs="Arial"/>
          <w:i/>
          <w:iCs/>
          <w:sz w:val="22"/>
          <w:szCs w:val="22"/>
          <w:highlight w:val="yellow"/>
        </w:rPr>
        <w:t>sur</w:t>
      </w:r>
      <w:r w:rsidR="009474DA" w:rsidRPr="00FC0473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="00EB2980" w:rsidRPr="00FC0473">
        <w:rPr>
          <w:rFonts w:ascii="Arial" w:hAnsi="Arial" w:cs="Arial"/>
          <w:i/>
          <w:iCs/>
          <w:sz w:val="22"/>
          <w:szCs w:val="22"/>
          <w:highlight w:val="yellow"/>
        </w:rPr>
        <w:t xml:space="preserve">les 12 mois précédant </w:t>
      </w:r>
      <w:r w:rsidR="00EB2980">
        <w:rPr>
          <w:rFonts w:ascii="Arial" w:hAnsi="Arial" w:cs="Arial"/>
          <w:i/>
          <w:iCs/>
          <w:sz w:val="22"/>
          <w:szCs w:val="22"/>
          <w:highlight w:val="yellow"/>
        </w:rPr>
        <w:t>la date de versement</w:t>
      </w:r>
      <w:r w:rsidR="00FE5F40" w:rsidRPr="00FC0473">
        <w:rPr>
          <w:rFonts w:ascii="Arial" w:hAnsi="Arial" w:cs="Arial"/>
          <w:i/>
          <w:iCs/>
          <w:sz w:val="22"/>
          <w:szCs w:val="22"/>
          <w:highlight w:val="yellow"/>
        </w:rPr>
        <w:t xml:space="preserve"> ainsi que la durée contractuelle prévue à son contrat en cas de temps partiel.</w:t>
      </w:r>
    </w:p>
    <w:p w14:paraId="4CD0860F" w14:textId="77777777" w:rsidR="00FE5F40" w:rsidRDefault="00FE5F40" w:rsidP="00FE5F40">
      <w:pPr>
        <w:pStyle w:val="Paragraphedeliste"/>
        <w:tabs>
          <w:tab w:val="left" w:pos="0"/>
          <w:tab w:val="left" w:pos="6240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76B3DC1E" w14:textId="77777777" w:rsidR="00FE5F40" w:rsidRPr="007066FF" w:rsidRDefault="00FE5F40" w:rsidP="00FE5F40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 w:rsidRPr="007066FF">
        <w:rPr>
          <w:rFonts w:ascii="Arial" w:hAnsi="Arial" w:cs="Arial"/>
          <w:sz w:val="22"/>
          <w:szCs w:val="22"/>
        </w:rPr>
        <w:t>Les congés suivants sont assimilés à du travail effectif : congé de maternité, de paternité, d’adoption, congé parental d’éducation, congé pour enfant malade, congé de présence parentale</w:t>
      </w:r>
      <w:r>
        <w:rPr>
          <w:rFonts w:ascii="Arial" w:hAnsi="Arial" w:cs="Arial"/>
          <w:sz w:val="22"/>
          <w:szCs w:val="22"/>
        </w:rPr>
        <w:t>, dons de jours de repos au titre d’un enfant décédé ou gravement malade.</w:t>
      </w:r>
    </w:p>
    <w:p w14:paraId="0B3D81C8" w14:textId="77777777" w:rsidR="00A34772" w:rsidRDefault="00A34772" w:rsidP="00FE5F40">
      <w:pPr>
        <w:pStyle w:val="Paragraphedeliste"/>
        <w:tabs>
          <w:tab w:val="left" w:pos="0"/>
          <w:tab w:val="left" w:pos="6240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49B2EE3F" w14:textId="77777777" w:rsidR="00A34772" w:rsidRDefault="00A34772" w:rsidP="00FE5F40">
      <w:pPr>
        <w:pStyle w:val="Paragraphedeliste"/>
        <w:tabs>
          <w:tab w:val="left" w:pos="0"/>
          <w:tab w:val="left" w:pos="6240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752A1990" w14:textId="51A88995" w:rsidR="00DD0563" w:rsidRPr="00306D51" w:rsidRDefault="00DD0563" w:rsidP="00FE5F40">
      <w:pPr>
        <w:pStyle w:val="Paragraphedeliste"/>
        <w:tabs>
          <w:tab w:val="left" w:pos="0"/>
          <w:tab w:val="left" w:pos="6240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306D51">
        <w:rPr>
          <w:rFonts w:ascii="Arial" w:hAnsi="Arial" w:cs="Arial"/>
          <w:sz w:val="22"/>
          <w:szCs w:val="22"/>
        </w:rPr>
        <w:br w:type="page"/>
      </w:r>
    </w:p>
    <w:p w14:paraId="3F09E68A" w14:textId="77777777" w:rsidR="008353EC" w:rsidRDefault="008353EC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04FE28F" w14:textId="47BADF2D" w:rsidR="008353EC" w:rsidRPr="005D207C" w:rsidRDefault="008353EC" w:rsidP="0083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  <w:tab w:val="left" w:pos="624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ARTICLE 3 :</w:t>
      </w:r>
      <w:r w:rsidRPr="005D20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MODALITES DE VERSEMENT</w:t>
      </w:r>
    </w:p>
    <w:p w14:paraId="4E84C8CE" w14:textId="6710A35A" w:rsidR="008353EC" w:rsidRDefault="008353EC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D85C1D3" w14:textId="5577108F" w:rsidR="004B3940" w:rsidRDefault="006804AD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83627F">
        <w:rPr>
          <w:rFonts w:ascii="Arial" w:hAnsi="Arial" w:cs="Arial"/>
          <w:sz w:val="22"/>
          <w:szCs w:val="22"/>
        </w:rPr>
        <w:t xml:space="preserve">La </w:t>
      </w:r>
      <w:r w:rsidR="006808CC">
        <w:rPr>
          <w:rFonts w:ascii="Arial" w:hAnsi="Arial" w:cs="Arial"/>
          <w:sz w:val="22"/>
          <w:szCs w:val="22"/>
        </w:rPr>
        <w:t>Prime de Partage de la Valeur</w:t>
      </w:r>
      <w:r w:rsidR="006808CC" w:rsidRPr="005A1267">
        <w:rPr>
          <w:rFonts w:ascii="Arial" w:hAnsi="Arial" w:cs="Arial"/>
          <w:sz w:val="22"/>
          <w:szCs w:val="22"/>
        </w:rPr>
        <w:t xml:space="preserve"> </w:t>
      </w:r>
      <w:r w:rsidR="00D94719" w:rsidRPr="0083627F">
        <w:rPr>
          <w:rFonts w:ascii="Arial" w:hAnsi="Arial" w:cs="Arial"/>
          <w:sz w:val="22"/>
          <w:szCs w:val="22"/>
        </w:rPr>
        <w:t>sera</w:t>
      </w:r>
      <w:r w:rsidRPr="0083627F">
        <w:rPr>
          <w:rFonts w:ascii="Arial" w:hAnsi="Arial" w:cs="Arial"/>
          <w:sz w:val="22"/>
          <w:szCs w:val="22"/>
        </w:rPr>
        <w:t xml:space="preserve"> vers</w:t>
      </w:r>
      <w:r w:rsidR="00D94719" w:rsidRPr="0083627F">
        <w:rPr>
          <w:rFonts w:ascii="Arial" w:hAnsi="Arial" w:cs="Arial"/>
          <w:sz w:val="22"/>
          <w:szCs w:val="22"/>
        </w:rPr>
        <w:t xml:space="preserve">ée </w:t>
      </w:r>
      <w:r w:rsidR="00D94719" w:rsidRPr="00982217">
        <w:rPr>
          <w:rFonts w:ascii="Arial" w:hAnsi="Arial" w:cs="Arial"/>
          <w:i/>
          <w:iCs/>
          <w:sz w:val="22"/>
          <w:szCs w:val="22"/>
          <w:highlight w:val="yellow"/>
        </w:rPr>
        <w:t xml:space="preserve">via le bulletin de paie du mois de </w:t>
      </w:r>
      <w:r w:rsidR="00FC0473" w:rsidRPr="00982217">
        <w:rPr>
          <w:rFonts w:ascii="Arial" w:hAnsi="Arial" w:cs="Arial"/>
          <w:i/>
          <w:iCs/>
          <w:sz w:val="22"/>
          <w:szCs w:val="22"/>
          <w:highlight w:val="yellow"/>
        </w:rPr>
        <w:t xml:space="preserve">XXXX </w:t>
      </w:r>
      <w:r w:rsidR="007B02E1" w:rsidRPr="00982217">
        <w:rPr>
          <w:rFonts w:ascii="Arial" w:hAnsi="Arial" w:cs="Arial"/>
          <w:i/>
          <w:iCs/>
          <w:sz w:val="22"/>
          <w:szCs w:val="22"/>
          <w:highlight w:val="yellow"/>
        </w:rPr>
        <w:t>20</w:t>
      </w:r>
      <w:r w:rsidR="00A34772">
        <w:rPr>
          <w:rFonts w:ascii="Arial" w:hAnsi="Arial" w:cs="Arial"/>
          <w:i/>
          <w:iCs/>
          <w:sz w:val="22"/>
          <w:szCs w:val="22"/>
          <w:highlight w:val="yellow"/>
        </w:rPr>
        <w:t>AA</w:t>
      </w:r>
      <w:r w:rsidR="000D6EDF" w:rsidRPr="00982217">
        <w:rPr>
          <w:rFonts w:ascii="Arial" w:hAnsi="Arial" w:cs="Arial"/>
          <w:i/>
          <w:iCs/>
          <w:sz w:val="22"/>
          <w:szCs w:val="22"/>
          <w:highlight w:val="yellow"/>
        </w:rPr>
        <w:t xml:space="preserve"> Ou via les bulletins de paie des mois de </w:t>
      </w:r>
      <w:r w:rsidR="00982217" w:rsidRPr="004B3940">
        <w:rPr>
          <w:rFonts w:ascii="Arial" w:hAnsi="Arial" w:cs="Arial"/>
          <w:i/>
          <w:iCs/>
          <w:sz w:val="22"/>
          <w:szCs w:val="22"/>
          <w:highlight w:val="yellow"/>
        </w:rPr>
        <w:t xml:space="preserve">XXXX 20XX, </w:t>
      </w:r>
      <w:r w:rsidR="00982217" w:rsidRPr="004B3940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</w:t>
      </w:r>
      <w:r w:rsidR="00982217" w:rsidRPr="004B3940">
        <w:rPr>
          <w:rFonts w:ascii="Arial" w:hAnsi="Arial" w:cs="Arial"/>
          <w:i/>
          <w:iCs/>
          <w:sz w:val="22"/>
          <w:szCs w:val="22"/>
          <w:highlight w:val="yellow"/>
        </w:rPr>
        <w:t>XXXX 20XX</w:t>
      </w:r>
      <w:r w:rsidR="00982217" w:rsidRPr="004B3940">
        <w:rPr>
          <w:rFonts w:ascii="Arial" w:hAnsi="Arial" w:cs="Arial"/>
          <w:i/>
          <w:iCs/>
          <w:sz w:val="22"/>
          <w:szCs w:val="22"/>
          <w:highlight w:val="yellow"/>
        </w:rPr>
        <w:t xml:space="preserve">, </w:t>
      </w:r>
      <w:r w:rsidR="00982217" w:rsidRPr="004B3940">
        <w:rPr>
          <w:rFonts w:ascii="Arial" w:hAnsi="Arial" w:cs="Arial"/>
          <w:i/>
          <w:iCs/>
          <w:sz w:val="22"/>
          <w:szCs w:val="22"/>
          <w:highlight w:val="yellow"/>
        </w:rPr>
        <w:t>XXXX 20XX</w:t>
      </w:r>
      <w:r w:rsidR="004B3940" w:rsidRPr="004B3940">
        <w:rPr>
          <w:rFonts w:ascii="Arial" w:hAnsi="Arial" w:cs="Arial"/>
          <w:i/>
          <w:iCs/>
          <w:sz w:val="22"/>
          <w:szCs w:val="22"/>
          <w:highlight w:val="yellow"/>
        </w:rPr>
        <w:t>, selon la répartition suivante</w:t>
      </w:r>
      <w:r w:rsidR="00A336FD">
        <w:rPr>
          <w:rFonts w:ascii="Arial" w:hAnsi="Arial" w:cs="Arial"/>
          <w:i/>
          <w:iCs/>
          <w:sz w:val="22"/>
          <w:szCs w:val="22"/>
          <w:highlight w:val="yellow"/>
        </w:rPr>
        <w:t>.</w:t>
      </w:r>
    </w:p>
    <w:p w14:paraId="31900953" w14:textId="77777777" w:rsidR="004B3940" w:rsidRDefault="004B3940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78CFA1D" w14:textId="10E1B0C3" w:rsidR="008D7BC0" w:rsidRDefault="008D7BC0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Elle est exonérée de toutes cotisations sociales </w:t>
      </w:r>
      <w:r w:rsidR="00B923EF">
        <w:rPr>
          <w:rFonts w:ascii="Arial" w:hAnsi="Arial" w:cs="Arial"/>
          <w:color w:val="000000" w:themeColor="text1"/>
          <w:sz w:val="22"/>
          <w:szCs w:val="22"/>
        </w:rPr>
        <w:t>d’origine légale et conventionnelle</w:t>
      </w:r>
      <w:r w:rsidR="00E51250">
        <w:rPr>
          <w:rFonts w:ascii="Arial" w:hAnsi="Arial" w:cs="Arial"/>
          <w:color w:val="000000" w:themeColor="text1"/>
          <w:sz w:val="22"/>
          <w:szCs w:val="22"/>
        </w:rPr>
        <w:t>, de contribution formation</w:t>
      </w:r>
      <w:r w:rsidR="00A336F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51250">
        <w:rPr>
          <w:rFonts w:ascii="Arial" w:hAnsi="Arial" w:cs="Arial"/>
          <w:color w:val="000000" w:themeColor="text1"/>
          <w:sz w:val="22"/>
          <w:szCs w:val="22"/>
        </w:rPr>
        <w:t xml:space="preserve"> de taxe d’apprentissage</w:t>
      </w:r>
      <w:r w:rsidR="00A336FD">
        <w:rPr>
          <w:rFonts w:ascii="Arial" w:hAnsi="Arial" w:cs="Arial"/>
          <w:color w:val="000000" w:themeColor="text1"/>
          <w:sz w:val="22"/>
          <w:szCs w:val="22"/>
        </w:rPr>
        <w:t xml:space="preserve"> et de contribution à l’effort formation.</w:t>
      </w:r>
    </w:p>
    <w:p w14:paraId="615F4145" w14:textId="359815C5" w:rsidR="00E51250" w:rsidRPr="00F15495" w:rsidRDefault="009C4B84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Elle est également exonérée de CSG/CRDS et d’impôt sur le revenu</w:t>
      </w:r>
      <w:r w:rsidR="006A6C0E">
        <w:rPr>
          <w:rFonts w:ascii="Arial" w:hAnsi="Arial" w:cs="Arial"/>
          <w:color w:val="000000" w:themeColor="text1"/>
          <w:sz w:val="22"/>
          <w:szCs w:val="22"/>
        </w:rPr>
        <w:t xml:space="preserve"> lorsqu’elle est versée </w:t>
      </w:r>
      <w:r w:rsidR="00540889">
        <w:rPr>
          <w:rFonts w:ascii="Arial" w:hAnsi="Arial" w:cs="Arial"/>
          <w:color w:val="000000" w:themeColor="text1"/>
          <w:sz w:val="22"/>
          <w:szCs w:val="22"/>
        </w:rPr>
        <w:t xml:space="preserve">au plus tard le 31 décembre 2023 </w:t>
      </w:r>
      <w:r w:rsidR="006A6C0E">
        <w:rPr>
          <w:rFonts w:ascii="Arial" w:hAnsi="Arial" w:cs="Arial"/>
          <w:color w:val="000000" w:themeColor="text1"/>
          <w:sz w:val="22"/>
          <w:szCs w:val="22"/>
        </w:rPr>
        <w:t>à des salariés ayant perçu une rémunération inférieure à 3 fois le SMIC a</w:t>
      </w:r>
      <w:r w:rsidR="00051BEB">
        <w:rPr>
          <w:rFonts w:ascii="Arial" w:hAnsi="Arial" w:cs="Arial"/>
          <w:color w:val="000000" w:themeColor="text1"/>
          <w:sz w:val="22"/>
          <w:szCs w:val="22"/>
        </w:rPr>
        <w:t>n</w:t>
      </w:r>
      <w:r w:rsidR="006A6C0E">
        <w:rPr>
          <w:rFonts w:ascii="Arial" w:hAnsi="Arial" w:cs="Arial"/>
          <w:color w:val="000000" w:themeColor="text1"/>
          <w:sz w:val="22"/>
          <w:szCs w:val="22"/>
        </w:rPr>
        <w:t xml:space="preserve">nuel au cours des 12 mois précédant </w:t>
      </w:r>
      <w:r w:rsidR="00A366E6">
        <w:rPr>
          <w:rFonts w:ascii="Arial" w:hAnsi="Arial" w:cs="Arial"/>
          <w:color w:val="000000" w:themeColor="text1"/>
          <w:sz w:val="22"/>
          <w:szCs w:val="22"/>
        </w:rPr>
        <w:t>son</w:t>
      </w:r>
      <w:r w:rsidR="006A6C0E">
        <w:rPr>
          <w:rFonts w:ascii="Arial" w:hAnsi="Arial" w:cs="Arial"/>
          <w:color w:val="000000" w:themeColor="text1"/>
          <w:sz w:val="22"/>
          <w:szCs w:val="22"/>
        </w:rPr>
        <w:t xml:space="preserve"> versement </w:t>
      </w:r>
      <w:r w:rsidR="00051BEB">
        <w:rPr>
          <w:rFonts w:ascii="Arial" w:hAnsi="Arial" w:cs="Arial"/>
          <w:color w:val="000000" w:themeColor="text1"/>
          <w:sz w:val="22"/>
          <w:szCs w:val="22"/>
        </w:rPr>
        <w:t xml:space="preserve">et ce dans la limite de 3.000 euros </w:t>
      </w:r>
      <w:r w:rsidR="00523373">
        <w:rPr>
          <w:rFonts w:ascii="Arial" w:hAnsi="Arial" w:cs="Arial"/>
          <w:color w:val="000000" w:themeColor="text1"/>
          <w:sz w:val="22"/>
          <w:szCs w:val="22"/>
        </w:rPr>
        <w:t>(voire 6.000 euros dans certa</w:t>
      </w:r>
      <w:r w:rsidR="00077861">
        <w:rPr>
          <w:rFonts w:ascii="Arial" w:hAnsi="Arial" w:cs="Arial"/>
          <w:color w:val="000000" w:themeColor="text1"/>
          <w:sz w:val="22"/>
          <w:szCs w:val="22"/>
        </w:rPr>
        <w:t>i</w:t>
      </w:r>
      <w:r w:rsidR="00523373">
        <w:rPr>
          <w:rFonts w:ascii="Arial" w:hAnsi="Arial" w:cs="Arial"/>
          <w:color w:val="000000" w:themeColor="text1"/>
          <w:sz w:val="22"/>
          <w:szCs w:val="22"/>
        </w:rPr>
        <w:t xml:space="preserve">ns cas) </w:t>
      </w:r>
      <w:r w:rsidR="00051BEB">
        <w:rPr>
          <w:rFonts w:ascii="Arial" w:hAnsi="Arial" w:cs="Arial"/>
          <w:color w:val="000000" w:themeColor="text1"/>
          <w:sz w:val="22"/>
          <w:szCs w:val="22"/>
        </w:rPr>
        <w:t>par an et par bénéf</w:t>
      </w:r>
      <w:r w:rsidR="00A366E6">
        <w:rPr>
          <w:rFonts w:ascii="Arial" w:hAnsi="Arial" w:cs="Arial"/>
          <w:color w:val="000000" w:themeColor="text1"/>
          <w:sz w:val="22"/>
          <w:szCs w:val="22"/>
        </w:rPr>
        <w:t>i</w:t>
      </w:r>
      <w:r w:rsidR="00051BEB">
        <w:rPr>
          <w:rFonts w:ascii="Arial" w:hAnsi="Arial" w:cs="Arial"/>
          <w:color w:val="000000" w:themeColor="text1"/>
          <w:sz w:val="22"/>
          <w:szCs w:val="22"/>
        </w:rPr>
        <w:t>ciaire.</w:t>
      </w:r>
    </w:p>
    <w:p w14:paraId="1B1F912C" w14:textId="77777777" w:rsidR="009D1DCD" w:rsidRDefault="009D1DCD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15C0BB5" w14:textId="2660F910" w:rsidR="009D1DCD" w:rsidRPr="005D207C" w:rsidRDefault="009D1DCD" w:rsidP="009D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  <w:tab w:val="left" w:pos="624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ARTICLE </w:t>
      </w:r>
      <w:r w:rsidR="00120284">
        <w:rPr>
          <w:rFonts w:ascii="Arial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:</w:t>
      </w:r>
      <w:r w:rsidRPr="005D20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20284">
        <w:rPr>
          <w:rFonts w:ascii="Arial" w:hAnsi="Arial" w:cs="Arial"/>
          <w:b/>
          <w:bCs/>
          <w:color w:val="000000"/>
          <w:sz w:val="22"/>
          <w:szCs w:val="22"/>
        </w:rPr>
        <w:t>PRINCIPE DE NON</w:t>
      </w:r>
      <w:r w:rsidR="003C1F7F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120284">
        <w:rPr>
          <w:rFonts w:ascii="Arial" w:hAnsi="Arial" w:cs="Arial"/>
          <w:b/>
          <w:bCs/>
          <w:color w:val="000000"/>
          <w:sz w:val="22"/>
          <w:szCs w:val="22"/>
        </w:rPr>
        <w:t>SUBSTITUTION</w:t>
      </w:r>
    </w:p>
    <w:p w14:paraId="4339C74A" w14:textId="77777777" w:rsidR="009D1DCD" w:rsidRDefault="009D1DCD" w:rsidP="009D1DCD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A9F45FE" w14:textId="478BB857" w:rsidR="009D1DCD" w:rsidRDefault="001942D8" w:rsidP="009D1DCD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 w:rsidRPr="0083627F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Prime de Partage de la Valeur</w:t>
      </w:r>
      <w:r w:rsidRPr="005A1267">
        <w:rPr>
          <w:rFonts w:ascii="Arial" w:hAnsi="Arial" w:cs="Arial"/>
          <w:sz w:val="22"/>
          <w:szCs w:val="22"/>
        </w:rPr>
        <w:t xml:space="preserve"> </w:t>
      </w:r>
      <w:r w:rsidR="00120284">
        <w:rPr>
          <w:rFonts w:ascii="Arial" w:hAnsi="Arial" w:cs="Arial"/>
          <w:sz w:val="22"/>
          <w:szCs w:val="22"/>
        </w:rPr>
        <w:t>ne peut se sub</w:t>
      </w:r>
      <w:r w:rsidR="00EB6AEA">
        <w:rPr>
          <w:rFonts w:ascii="Arial" w:hAnsi="Arial" w:cs="Arial"/>
          <w:sz w:val="22"/>
          <w:szCs w:val="22"/>
        </w:rPr>
        <w:t>stituer à des augmentations de salaires ni à des primes prévues par un accord salarial</w:t>
      </w:r>
      <w:r w:rsidR="003C1F7F">
        <w:rPr>
          <w:rFonts w:ascii="Arial" w:hAnsi="Arial" w:cs="Arial"/>
          <w:sz w:val="22"/>
          <w:szCs w:val="22"/>
        </w:rPr>
        <w:t>, le contrat de travail ou les usages en vigueur dans l’entreprise. Elle ne peut non plus se substituer à aucun des éléments de rémunération au sens de l’article L. 242-1 du code de la Sécurité Sociale vers</w:t>
      </w:r>
      <w:r w:rsidR="00AB671F">
        <w:rPr>
          <w:rFonts w:ascii="Arial" w:hAnsi="Arial" w:cs="Arial"/>
          <w:sz w:val="22"/>
          <w:szCs w:val="22"/>
        </w:rPr>
        <w:t>és</w:t>
      </w:r>
      <w:r w:rsidR="003C1F7F">
        <w:rPr>
          <w:rFonts w:ascii="Arial" w:hAnsi="Arial" w:cs="Arial"/>
          <w:sz w:val="22"/>
          <w:szCs w:val="22"/>
        </w:rPr>
        <w:t xml:space="preserve"> par l’employeur ou qui deviennent obligatoires en vertu de règles légales, contractuelles ou d’usage.</w:t>
      </w:r>
    </w:p>
    <w:p w14:paraId="777F6EC1" w14:textId="6EC8D799" w:rsidR="008353EC" w:rsidRDefault="008353EC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E0E020E" w14:textId="28508700" w:rsidR="008353EC" w:rsidRPr="005D207C" w:rsidRDefault="008353EC" w:rsidP="0083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  <w:tab w:val="left" w:pos="624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ARTICLE </w:t>
      </w:r>
      <w:r w:rsidR="009D1DCD">
        <w:rPr>
          <w:rFonts w:ascii="Arial" w:hAnsi="Arial" w:cs="Arial"/>
          <w:b/>
          <w:bCs/>
          <w:color w:val="000000"/>
          <w:sz w:val="22"/>
          <w:szCs w:val="22"/>
        </w:rPr>
        <w:t xml:space="preserve">5 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5D20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INFORMATION DU PERSONNEL</w:t>
      </w:r>
    </w:p>
    <w:p w14:paraId="2A040198" w14:textId="77777777" w:rsidR="008353EC" w:rsidRDefault="008353EC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EC88CEE" w14:textId="14052363" w:rsidR="008353EC" w:rsidRPr="005B43DD" w:rsidRDefault="002500AE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présente décision est communiquée pour information à l’ensemble du personnel</w:t>
      </w:r>
      <w:r w:rsidR="005B43DD">
        <w:rPr>
          <w:rFonts w:ascii="Arial" w:hAnsi="Arial" w:cs="Arial"/>
          <w:sz w:val="22"/>
          <w:szCs w:val="22"/>
        </w:rPr>
        <w:t xml:space="preserve"> </w:t>
      </w:r>
      <w:r w:rsidR="005B43DD" w:rsidRPr="005B43DD">
        <w:rPr>
          <w:rFonts w:ascii="Arial" w:hAnsi="Arial" w:cs="Arial"/>
          <w:i/>
          <w:iCs/>
          <w:sz w:val="22"/>
          <w:szCs w:val="22"/>
          <w:highlight w:val="yellow"/>
        </w:rPr>
        <w:t xml:space="preserve">par mail, </w:t>
      </w:r>
      <w:r w:rsidR="008D3886">
        <w:rPr>
          <w:rFonts w:ascii="Arial" w:hAnsi="Arial" w:cs="Arial"/>
          <w:i/>
          <w:iCs/>
          <w:sz w:val="22"/>
          <w:szCs w:val="22"/>
          <w:highlight w:val="yellow"/>
        </w:rPr>
        <w:t xml:space="preserve">par </w:t>
      </w:r>
      <w:r w:rsidR="005B43DD" w:rsidRPr="005B43DD">
        <w:rPr>
          <w:rFonts w:ascii="Arial" w:hAnsi="Arial" w:cs="Arial"/>
          <w:i/>
          <w:iCs/>
          <w:sz w:val="22"/>
          <w:szCs w:val="22"/>
          <w:highlight w:val="yellow"/>
        </w:rPr>
        <w:t>remise en main propre</w:t>
      </w:r>
      <w:r w:rsidR="008D3886">
        <w:rPr>
          <w:rFonts w:ascii="Arial" w:hAnsi="Arial" w:cs="Arial"/>
          <w:i/>
          <w:iCs/>
          <w:sz w:val="22"/>
          <w:szCs w:val="22"/>
          <w:highlight w:val="yellow"/>
        </w:rPr>
        <w:t xml:space="preserve">, par diffusion sur l’intranet </w:t>
      </w:r>
      <w:r w:rsidR="005B43DD" w:rsidRPr="005B43DD">
        <w:rPr>
          <w:rFonts w:ascii="Arial" w:hAnsi="Arial" w:cs="Arial"/>
          <w:i/>
          <w:iCs/>
          <w:sz w:val="22"/>
          <w:szCs w:val="22"/>
          <w:highlight w:val="yellow"/>
        </w:rPr>
        <w:t xml:space="preserve"> ….</w:t>
      </w:r>
    </w:p>
    <w:p w14:paraId="47FFC7EF" w14:textId="3AA6010E" w:rsidR="00406D50" w:rsidRDefault="00406D50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E25D0BA" w14:textId="560CEF0F" w:rsidR="00406D50" w:rsidRPr="005D207C" w:rsidRDefault="00406D50" w:rsidP="0040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  <w:tab w:val="left" w:pos="624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ARTICLE </w:t>
      </w:r>
      <w:r w:rsidR="009D1DCD">
        <w:rPr>
          <w:rFonts w:ascii="Arial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hAnsi="Arial" w:cs="Arial"/>
          <w:b/>
          <w:bCs/>
          <w:color w:val="000000"/>
          <w:sz w:val="22"/>
          <w:szCs w:val="22"/>
        </w:rPr>
        <w:t> :</w:t>
      </w:r>
      <w:r w:rsidRPr="005D20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DUREE DE LA DECISION</w:t>
      </w:r>
    </w:p>
    <w:p w14:paraId="0D8338C7" w14:textId="1789B80C" w:rsidR="00406D50" w:rsidRDefault="00406D50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9666912" w14:textId="53E013F6" w:rsidR="00822791" w:rsidRPr="00F22392" w:rsidRDefault="00164F47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prime exceptionnelle</w:t>
      </w:r>
      <w:r w:rsidR="0023722A">
        <w:rPr>
          <w:rFonts w:ascii="Arial" w:hAnsi="Arial" w:cs="Arial"/>
          <w:sz w:val="22"/>
          <w:szCs w:val="22"/>
        </w:rPr>
        <w:t xml:space="preserve"> ne présente pas un caractère contractuel, ni un caractère d’usage</w:t>
      </w:r>
      <w:r w:rsidR="00A007E7">
        <w:rPr>
          <w:rFonts w:ascii="Arial" w:hAnsi="Arial" w:cs="Arial"/>
          <w:sz w:val="22"/>
          <w:szCs w:val="22"/>
        </w:rPr>
        <w:t xml:space="preserve"> et ne </w:t>
      </w:r>
      <w:r w:rsidR="001D19BB">
        <w:rPr>
          <w:rFonts w:ascii="Arial" w:hAnsi="Arial" w:cs="Arial"/>
          <w:sz w:val="22"/>
          <w:szCs w:val="22"/>
        </w:rPr>
        <w:t>crée un droit acquis au bénéfice des salariés.</w:t>
      </w:r>
    </w:p>
    <w:p w14:paraId="4B95AE4C" w14:textId="41CA265D" w:rsidR="00822791" w:rsidRDefault="00A007E7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Ainsi, l</w:t>
      </w:r>
      <w:r w:rsidR="005635CA">
        <w:rPr>
          <w:rFonts w:ascii="Arial" w:hAnsi="Arial" w:cs="Arial"/>
          <w:sz w:val="22"/>
          <w:szCs w:val="22"/>
        </w:rPr>
        <w:t>a présente décision unilatérale ne s’applique que pour l’année en cours.</w:t>
      </w:r>
      <w:r w:rsidR="00822791">
        <w:rPr>
          <w:rFonts w:ascii="Arial" w:hAnsi="Arial" w:cs="Arial"/>
          <w:sz w:val="22"/>
          <w:szCs w:val="22"/>
        </w:rPr>
        <w:t>.</w:t>
      </w:r>
    </w:p>
    <w:p w14:paraId="02727149" w14:textId="7B70A9B9" w:rsidR="00822791" w:rsidRDefault="00822791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C2C24DB" w14:textId="5E357308" w:rsidR="00822791" w:rsidRPr="00B44E96" w:rsidRDefault="00822791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 w:rsidRPr="00B44E96">
        <w:rPr>
          <w:rFonts w:ascii="Arial" w:hAnsi="Arial" w:cs="Arial"/>
          <w:sz w:val="22"/>
          <w:szCs w:val="22"/>
          <w:highlight w:val="yellow"/>
        </w:rPr>
        <w:t xml:space="preserve">Fait à </w:t>
      </w:r>
      <w:r w:rsidR="00B44E96" w:rsidRPr="00B44E96">
        <w:rPr>
          <w:rFonts w:ascii="Arial" w:hAnsi="Arial" w:cs="Arial"/>
          <w:sz w:val="22"/>
          <w:szCs w:val="22"/>
          <w:highlight w:val="yellow"/>
        </w:rPr>
        <w:t>XXXX</w:t>
      </w:r>
      <w:r w:rsidRPr="00B44E96">
        <w:rPr>
          <w:rFonts w:ascii="Arial" w:hAnsi="Arial" w:cs="Arial"/>
          <w:sz w:val="22"/>
          <w:szCs w:val="22"/>
          <w:highlight w:val="yellow"/>
        </w:rPr>
        <w:t xml:space="preserve">, le </w:t>
      </w:r>
      <w:r w:rsidR="00B44E96" w:rsidRPr="00B44E96">
        <w:rPr>
          <w:rFonts w:ascii="Arial" w:hAnsi="Arial" w:cs="Arial"/>
          <w:sz w:val="22"/>
          <w:szCs w:val="22"/>
          <w:highlight w:val="yellow"/>
        </w:rPr>
        <w:t>JJ/MM/AAA</w:t>
      </w:r>
    </w:p>
    <w:p w14:paraId="096FE590" w14:textId="51E61170" w:rsidR="00822791" w:rsidRDefault="00822791" w:rsidP="00E446D1">
      <w:pPr>
        <w:tabs>
          <w:tab w:val="left" w:pos="0"/>
          <w:tab w:val="left" w:pos="6240"/>
        </w:tabs>
        <w:spacing w:line="360" w:lineRule="auto"/>
        <w:rPr>
          <w:rFonts w:ascii="Arial Narrow" w:hAnsi="Arial Narrow" w:cs="Arial"/>
          <w:color w:val="C00000"/>
          <w:sz w:val="22"/>
          <w:szCs w:val="22"/>
        </w:rPr>
      </w:pPr>
    </w:p>
    <w:p w14:paraId="0237DCB8" w14:textId="5AE35C91" w:rsidR="0083627F" w:rsidRPr="00B44E96" w:rsidRDefault="00B44E96" w:rsidP="00E446D1">
      <w:pPr>
        <w:tabs>
          <w:tab w:val="left" w:pos="0"/>
          <w:tab w:val="left" w:pos="6240"/>
        </w:tabs>
        <w:spacing w:line="360" w:lineRule="auto"/>
        <w:rPr>
          <w:rFonts w:ascii="Arial Narrow" w:hAnsi="Arial Narrow" w:cs="Arial"/>
          <w:b/>
          <w:bCs/>
          <w:color w:val="000000" w:themeColor="text1"/>
          <w:sz w:val="22"/>
          <w:szCs w:val="22"/>
          <w:highlight w:val="yellow"/>
        </w:rPr>
      </w:pPr>
      <w:r w:rsidRPr="00B44E96">
        <w:rPr>
          <w:rFonts w:ascii="Arial Narrow" w:hAnsi="Arial Narrow" w:cs="Arial"/>
          <w:b/>
          <w:bCs/>
          <w:color w:val="000000" w:themeColor="text1"/>
          <w:sz w:val="22"/>
          <w:szCs w:val="22"/>
          <w:highlight w:val="yellow"/>
        </w:rPr>
        <w:t>Prénom NOM</w:t>
      </w:r>
    </w:p>
    <w:p w14:paraId="5F12DCAC" w14:textId="06C08100" w:rsidR="0083627F" w:rsidRPr="00121589" w:rsidRDefault="00B44E96" w:rsidP="00E446D1">
      <w:pPr>
        <w:tabs>
          <w:tab w:val="left" w:pos="0"/>
          <w:tab w:val="left" w:pos="6240"/>
        </w:tabs>
        <w:spacing w:line="360" w:lineRule="auto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B44E96">
        <w:rPr>
          <w:rFonts w:ascii="Arial Narrow" w:hAnsi="Arial Narrow" w:cs="Arial"/>
          <w:b/>
          <w:bCs/>
          <w:color w:val="000000" w:themeColor="text1"/>
          <w:sz w:val="22"/>
          <w:szCs w:val="22"/>
          <w:highlight w:val="yellow"/>
        </w:rPr>
        <w:t>Qualité</w:t>
      </w:r>
    </w:p>
    <w:sectPr w:rsidR="0083627F" w:rsidRPr="00121589" w:rsidSect="00C41638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417" w:right="1417" w:bottom="1417" w:left="1417" w:header="291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1F61" w14:textId="77777777" w:rsidR="007F4FEE" w:rsidRDefault="007F4FEE">
      <w:r>
        <w:separator/>
      </w:r>
    </w:p>
  </w:endnote>
  <w:endnote w:type="continuationSeparator" w:id="0">
    <w:p w14:paraId="02B4BD93" w14:textId="77777777" w:rsidR="007F4FEE" w:rsidRDefault="007F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7E59" w14:textId="40703749" w:rsidR="00DF4F3B" w:rsidRPr="001D13FF" w:rsidRDefault="00F22392" w:rsidP="00E331E7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8498"/>
      </w:tabs>
      <w:jc w:val="center"/>
      <w:rPr>
        <w:rFonts w:ascii="Arial" w:hAnsi="Arial" w:cs="Arial"/>
        <w:sz w:val="20"/>
        <w:lang w:val="fr-FR"/>
      </w:rPr>
    </w:pPr>
    <w:r w:rsidRPr="00E331E7">
      <w:rPr>
        <w:rFonts w:ascii="Arial" w:hAnsi="Arial" w:cs="Arial"/>
        <w:sz w:val="20"/>
        <w:highlight w:val="yellow"/>
        <w:lang w:val="fr-FR"/>
      </w:rPr>
      <w:t>Société</w:t>
    </w:r>
    <w:r w:rsidR="00B571D4" w:rsidRPr="00E331E7">
      <w:rPr>
        <w:rFonts w:ascii="Arial" w:hAnsi="Arial" w:cs="Arial"/>
        <w:sz w:val="20"/>
        <w:highlight w:val="yellow"/>
        <w:lang w:val="fr-FR"/>
      </w:rPr>
      <w:t xml:space="preserve"> </w:t>
    </w:r>
    <w:r w:rsidR="00AA4910" w:rsidRPr="00E331E7">
      <w:rPr>
        <w:rFonts w:ascii="Arial" w:hAnsi="Arial" w:cs="Arial"/>
        <w:sz w:val="20"/>
        <w:highlight w:val="yellow"/>
        <w:lang w:val="fr-FR"/>
      </w:rPr>
      <w:t>XXX</w:t>
    </w:r>
    <w:r w:rsidRPr="00E331E7">
      <w:rPr>
        <w:rFonts w:ascii="Arial" w:hAnsi="Arial" w:cs="Arial"/>
        <w:sz w:val="20"/>
        <w:highlight w:val="yellow"/>
        <w:lang w:val="fr-FR"/>
      </w:rPr>
      <w:t xml:space="preserve"> </w:t>
    </w:r>
    <w:r w:rsidR="009D1DCD" w:rsidRPr="00E331E7">
      <w:rPr>
        <w:rFonts w:ascii="Arial" w:hAnsi="Arial" w:cs="Arial"/>
        <w:sz w:val="20"/>
        <w:highlight w:val="yellow"/>
        <w:lang w:val="fr-FR"/>
      </w:rPr>
      <w:t>–</w:t>
    </w:r>
    <w:r w:rsidRPr="00E331E7">
      <w:rPr>
        <w:rFonts w:ascii="Arial" w:hAnsi="Arial" w:cs="Arial"/>
        <w:sz w:val="20"/>
        <w:highlight w:val="yellow"/>
        <w:lang w:val="fr-FR"/>
      </w:rPr>
      <w:t xml:space="preserve"> </w:t>
    </w:r>
    <w:r w:rsidR="00AA4910" w:rsidRPr="00E331E7">
      <w:rPr>
        <w:rFonts w:ascii="Arial" w:hAnsi="Arial" w:cs="Arial"/>
        <w:sz w:val="20"/>
        <w:highlight w:val="yellow"/>
        <w:lang w:val="fr-FR"/>
      </w:rPr>
      <w:t>adresse</w:t>
    </w:r>
    <w:r w:rsidR="00A768B4" w:rsidRPr="00E331E7">
      <w:rPr>
        <w:rFonts w:ascii="Arial" w:hAnsi="Arial" w:cs="Arial"/>
        <w:sz w:val="20"/>
        <w:highlight w:val="yellow"/>
        <w:lang w:val="fr-FR"/>
      </w:rPr>
      <w:t xml:space="preserve"> </w:t>
    </w:r>
    <w:r w:rsidR="00AA4910" w:rsidRPr="00E331E7">
      <w:rPr>
        <w:rFonts w:ascii="Arial" w:hAnsi="Arial" w:cs="Arial"/>
        <w:sz w:val="20"/>
        <w:highlight w:val="yellow"/>
        <w:lang w:val="fr-FR"/>
      </w:rPr>
      <w:t>–</w:t>
    </w:r>
    <w:r w:rsidR="00B571D4" w:rsidRPr="00E331E7">
      <w:rPr>
        <w:rFonts w:ascii="Arial" w:hAnsi="Arial" w:cs="Arial"/>
        <w:sz w:val="20"/>
        <w:highlight w:val="yellow"/>
        <w:lang w:val="fr-FR"/>
      </w:rPr>
      <w:t xml:space="preserve"> </w:t>
    </w:r>
    <w:r w:rsidR="00AA4910" w:rsidRPr="00E331E7">
      <w:rPr>
        <w:rFonts w:ascii="Arial" w:hAnsi="Arial" w:cs="Arial"/>
        <w:sz w:val="20"/>
        <w:highlight w:val="yellow"/>
        <w:lang w:val="fr-FR"/>
      </w:rPr>
      <w:t>code postal</w:t>
    </w:r>
    <w:r w:rsidR="00E331E7" w:rsidRPr="00E331E7">
      <w:rPr>
        <w:rFonts w:ascii="Arial" w:hAnsi="Arial" w:cs="Arial"/>
        <w:sz w:val="20"/>
        <w:highlight w:val="yellow"/>
        <w:lang w:val="fr-FR"/>
      </w:rPr>
      <w:t xml:space="preserve"> commune</w:t>
    </w:r>
    <w:r w:rsidR="009D1DCD" w:rsidRPr="00E331E7">
      <w:rPr>
        <w:rFonts w:ascii="Arial" w:hAnsi="Arial" w:cs="Arial"/>
        <w:sz w:val="20"/>
        <w:highlight w:val="yellow"/>
        <w:lang w:val="fr-FR"/>
      </w:rPr>
      <w:t xml:space="preserve"> – n° Siret</w:t>
    </w:r>
    <w:r w:rsidR="00B571D4" w:rsidRPr="00E331E7">
      <w:rPr>
        <w:rFonts w:ascii="Arial" w:hAnsi="Arial" w:cs="Arial"/>
        <w:sz w:val="20"/>
        <w:highlight w:val="yellow"/>
        <w:lang w:val="fr-FR"/>
      </w:rPr>
      <w:t xml:space="preserve"> </w:t>
    </w:r>
    <w:r w:rsidR="00E331E7" w:rsidRPr="00E331E7">
      <w:rPr>
        <w:rFonts w:ascii="Arial" w:hAnsi="Arial" w:cs="Arial"/>
        <w:sz w:val="20"/>
        <w:highlight w:val="yellow"/>
        <w:lang w:val="fr-FR"/>
      </w:rPr>
      <w:t>XXX XXX XXX XXXXX</w:t>
    </w:r>
  </w:p>
  <w:p w14:paraId="3386EC6E" w14:textId="77777777" w:rsidR="00DF4F3B" w:rsidRPr="00A12660" w:rsidRDefault="00DF4F3B" w:rsidP="00A12660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8498"/>
      </w:tabs>
      <w:rPr>
        <w:rFonts w:ascii="Cambria" w:hAnsi="Cambria"/>
      </w:rPr>
    </w:pPr>
    <w:r w:rsidRPr="00A12660">
      <w:rPr>
        <w:rFonts w:ascii="Cambria" w:hAnsi="Cambria"/>
      </w:rPr>
      <w:tab/>
      <w:t xml:space="preserve">Page </w:t>
    </w:r>
    <w:r w:rsidRPr="00A12660">
      <w:rPr>
        <w:rFonts w:ascii="Calibri" w:hAnsi="Calibri"/>
      </w:rPr>
      <w:fldChar w:fldCharType="begin"/>
    </w:r>
    <w:r>
      <w:instrText>PAGE   \* MERGEFORMAT</w:instrText>
    </w:r>
    <w:r w:rsidRPr="00A12660">
      <w:rPr>
        <w:rFonts w:ascii="Calibri" w:hAnsi="Calibri"/>
      </w:rPr>
      <w:fldChar w:fldCharType="separate"/>
    </w:r>
    <w:r w:rsidR="00FE2108" w:rsidRPr="00FE2108">
      <w:rPr>
        <w:rFonts w:ascii="Cambria" w:hAnsi="Cambria"/>
        <w:noProof/>
      </w:rPr>
      <w:t>4</w:t>
    </w:r>
    <w:r w:rsidRPr="00A12660">
      <w:rPr>
        <w:rFonts w:ascii="Cambria" w:hAnsi="Cambria"/>
      </w:rPr>
      <w:fldChar w:fldCharType="end"/>
    </w:r>
  </w:p>
  <w:p w14:paraId="5A291878" w14:textId="77777777" w:rsidR="00DF4F3B" w:rsidRPr="0074784D" w:rsidRDefault="00DF4F3B" w:rsidP="00CB0673">
    <w:pPr>
      <w:pStyle w:val="Pieddepage"/>
      <w:tabs>
        <w:tab w:val="clear" w:pos="9072"/>
        <w:tab w:val="left" w:pos="0"/>
        <w:tab w:val="right" w:pos="7938"/>
      </w:tabs>
      <w:ind w:left="-1985"/>
      <w:jc w:val="center"/>
      <w:rPr>
        <w:rFonts w:ascii="Arial" w:hAnsi="Arial" w:cs="Arial"/>
        <w:sz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B31E" w14:textId="77777777" w:rsidR="00DF4F3B" w:rsidRPr="005A207F" w:rsidRDefault="00DF4F3B" w:rsidP="00CB0673">
    <w:pPr>
      <w:pStyle w:val="Pieddepage"/>
      <w:jc w:val="center"/>
      <w:rPr>
        <w:rFonts w:ascii="Arial" w:hAnsi="Arial" w:cs="Arial"/>
        <w:b/>
        <w:sz w:val="16"/>
        <w:szCs w:val="16"/>
      </w:rPr>
    </w:pPr>
    <w:r w:rsidRPr="005A207F">
      <w:rPr>
        <w:rFonts w:ascii="Arial" w:hAnsi="Arial" w:cs="Arial"/>
        <w:b/>
        <w:sz w:val="16"/>
        <w:szCs w:val="16"/>
      </w:rPr>
      <w:t>HUHTAMAKI Foodservice France</w:t>
    </w:r>
  </w:p>
  <w:p w14:paraId="5541582B" w14:textId="77777777" w:rsidR="00DF4F3B" w:rsidRDefault="00DF4F3B" w:rsidP="00CB0673">
    <w:pPr>
      <w:pStyle w:val="Pieddepage"/>
      <w:ind w:left="-2127"/>
      <w:jc w:val="center"/>
      <w:rPr>
        <w:rFonts w:ascii="Arial" w:hAnsi="Arial" w:cs="Arial"/>
        <w:sz w:val="16"/>
        <w:szCs w:val="16"/>
      </w:rPr>
    </w:pPr>
    <w:r w:rsidRPr="005A207F">
      <w:rPr>
        <w:rFonts w:ascii="Arial" w:hAnsi="Arial" w:cs="Arial"/>
        <w:sz w:val="16"/>
        <w:szCs w:val="16"/>
      </w:rPr>
      <w:t>Route de Roinville - 28700 Auneau - France. Tél : 33 (0)2 37 91 77 05/40/43. Fax : 33 (0)2 37 91 77 97</w:t>
    </w:r>
  </w:p>
  <w:p w14:paraId="46E05465" w14:textId="77777777" w:rsidR="00DF4F3B" w:rsidRDefault="00DF4F3B" w:rsidP="00CB0673">
    <w:pPr>
      <w:pStyle w:val="Pieddepage"/>
      <w:ind w:left="-212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RCS Chartres 509 628 343 – NAF 4690 Z</w:t>
    </w:r>
  </w:p>
  <w:p w14:paraId="27127A50" w14:textId="77777777" w:rsidR="00DF4F3B" w:rsidRPr="00CB0673" w:rsidRDefault="00DF4F3B" w:rsidP="00CB0673">
    <w:pPr>
      <w:pStyle w:val="Pieddepage"/>
      <w:ind w:left="-2127"/>
      <w:jc w:val="center"/>
      <w:rPr>
        <w:rFonts w:ascii="Arial" w:hAnsi="Arial" w:cs="Arial"/>
        <w:sz w:val="16"/>
        <w:szCs w:val="16"/>
        <w:lang w:val="en-GB"/>
      </w:rPr>
    </w:pPr>
    <w:r w:rsidRPr="00CB0673">
      <w:rPr>
        <w:rStyle w:val="Lienhypertexte1"/>
        <w:rFonts w:ascii="Arial" w:hAnsi="Arial" w:cs="Arial"/>
        <w:sz w:val="16"/>
        <w:szCs w:val="16"/>
        <w:lang w:val="en-GB"/>
      </w:rPr>
      <w:t>www.huhtamaki-france.fr</w:t>
    </w:r>
    <w:r w:rsidRPr="00CB0673">
      <w:rPr>
        <w:rFonts w:ascii="Arial" w:hAnsi="Arial" w:cs="Arial"/>
        <w:sz w:val="16"/>
        <w:szCs w:val="16"/>
        <w:lang w:val="en-GB"/>
      </w:rPr>
      <w:t>. TVA : FR 12 327 336 103</w:t>
    </w:r>
  </w:p>
  <w:p w14:paraId="0AEB1DD1" w14:textId="77777777" w:rsidR="00DF4F3B" w:rsidRPr="00CB0673" w:rsidRDefault="00DF4F3B" w:rsidP="00CB0673">
    <w:pPr>
      <w:pStyle w:val="Pieddepage"/>
      <w:tabs>
        <w:tab w:val="clear" w:pos="9072"/>
        <w:tab w:val="right" w:pos="7938"/>
      </w:tabs>
      <w:ind w:left="-2127" w:right="360"/>
      <w:jc w:val="center"/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E0DF" w14:textId="77777777" w:rsidR="007F4FEE" w:rsidRDefault="007F4FEE">
      <w:r>
        <w:separator/>
      </w:r>
    </w:p>
  </w:footnote>
  <w:footnote w:type="continuationSeparator" w:id="0">
    <w:p w14:paraId="02E8BDEF" w14:textId="77777777" w:rsidR="007F4FEE" w:rsidRDefault="007F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7FFF" w14:textId="77777777" w:rsidR="00DF4F3B" w:rsidRDefault="00DF4F3B" w:rsidP="00CB0673">
    <w:pPr>
      <w:pStyle w:val="En-tte"/>
      <w:ind w:left="-2268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</w:t>
    </w:r>
  </w:p>
  <w:p w14:paraId="6654223D" w14:textId="77777777" w:rsidR="00DF4F3B" w:rsidRDefault="00DF4F3B" w:rsidP="00CB0673">
    <w:pPr>
      <w:pStyle w:val="En-tte"/>
      <w:ind w:left="-2268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</w:t>
    </w:r>
  </w:p>
  <w:p w14:paraId="44B27EBD" w14:textId="77777777" w:rsidR="00DF4F3B" w:rsidRPr="00FB35ED" w:rsidRDefault="00DF4F3B" w:rsidP="00CB0673">
    <w:pPr>
      <w:pStyle w:val="En-tte"/>
      <w:ind w:left="-2268"/>
      <w:jc w:val="center"/>
      <w:rPr>
        <w:b/>
        <w:color w:val="0066CC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B01A" w14:textId="610B6510" w:rsidR="00DF4F3B" w:rsidRDefault="00DF4F3B" w:rsidP="00CB0673">
    <w:pPr>
      <w:pStyle w:val="En-tte"/>
      <w:ind w:left="-2268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</w:t>
    </w:r>
    <w:r w:rsidR="008F5259">
      <w:rPr>
        <w:rFonts w:ascii="Arial" w:hAnsi="Arial" w:cs="Arial"/>
        <w:noProof/>
      </w:rPr>
      <w:drawing>
        <wp:inline distT="0" distB="0" distL="0" distR="0" wp14:anchorId="32443299" wp14:editId="2BA7D7B8">
          <wp:extent cx="1962150" cy="9525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19ECD" w14:textId="77777777" w:rsidR="00DF4F3B" w:rsidRPr="005A207F" w:rsidRDefault="00DF4F3B" w:rsidP="00CB0673">
    <w:pPr>
      <w:pStyle w:val="En-tte"/>
      <w:ind w:left="-2268"/>
      <w:jc w:val="center"/>
      <w:rPr>
        <w:rFonts w:ascii="Arial" w:hAnsi="Arial" w:cs="Arial"/>
        <w:sz w:val="32"/>
        <w:szCs w:val="32"/>
      </w:rPr>
    </w:pPr>
  </w:p>
  <w:p w14:paraId="6815F1A4" w14:textId="77777777" w:rsidR="00DF4F3B" w:rsidRPr="005A207F" w:rsidRDefault="00DF4F3B" w:rsidP="00CB0673">
    <w:pPr>
      <w:pStyle w:val="En-tte"/>
      <w:ind w:left="-2268"/>
      <w:jc w:val="center"/>
      <w:rPr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         </w:t>
    </w:r>
    <w:r w:rsidRPr="005A207F">
      <w:rPr>
        <w:rFonts w:ascii="Arial" w:hAnsi="Arial" w:cs="Arial"/>
        <w:b/>
        <w:sz w:val="32"/>
        <w:szCs w:val="32"/>
      </w:rPr>
      <w:t xml:space="preserve">Foodservice France </w:t>
    </w:r>
  </w:p>
  <w:p w14:paraId="2CE4123F" w14:textId="77777777" w:rsidR="00DF4F3B" w:rsidRDefault="00DF4F3B" w:rsidP="00CB0673">
    <w:pPr>
      <w:pStyle w:val="En-tte"/>
      <w:ind w:left="-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C93"/>
    <w:multiLevelType w:val="hybridMultilevel"/>
    <w:tmpl w:val="8A4CFA60"/>
    <w:lvl w:ilvl="0" w:tplc="E596385C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7D17BA5"/>
    <w:multiLevelType w:val="hybridMultilevel"/>
    <w:tmpl w:val="D8108142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9CD3239"/>
    <w:multiLevelType w:val="hybridMultilevel"/>
    <w:tmpl w:val="B2EA6DAE"/>
    <w:lvl w:ilvl="0" w:tplc="FA0647A4"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57805"/>
    <w:multiLevelType w:val="hybridMultilevel"/>
    <w:tmpl w:val="102E1C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80780"/>
    <w:multiLevelType w:val="hybridMultilevel"/>
    <w:tmpl w:val="CA86F8C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3E20DA"/>
    <w:multiLevelType w:val="hybridMultilevel"/>
    <w:tmpl w:val="A462C76E"/>
    <w:lvl w:ilvl="0" w:tplc="9E62B1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46CC3"/>
    <w:multiLevelType w:val="hybridMultilevel"/>
    <w:tmpl w:val="A30C86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D31F7"/>
    <w:multiLevelType w:val="hybridMultilevel"/>
    <w:tmpl w:val="0F6E3770"/>
    <w:lvl w:ilvl="0" w:tplc="7D62BCAC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937EAC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82E24"/>
    <w:multiLevelType w:val="hybridMultilevel"/>
    <w:tmpl w:val="9468E338"/>
    <w:lvl w:ilvl="0" w:tplc="0F187FDC">
      <w:start w:val="2009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00909"/>
    <w:multiLevelType w:val="hybridMultilevel"/>
    <w:tmpl w:val="09FEAFA8"/>
    <w:lvl w:ilvl="0" w:tplc="EFB6A9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1F50C0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B848FE"/>
    <w:multiLevelType w:val="hybridMultilevel"/>
    <w:tmpl w:val="B7C475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94F3C"/>
    <w:multiLevelType w:val="hybridMultilevel"/>
    <w:tmpl w:val="252C64CC"/>
    <w:lvl w:ilvl="0" w:tplc="F6000E7C">
      <w:start w:val="1"/>
      <w:numFmt w:val="decimal"/>
      <w:lvlText w:val="(%1)"/>
      <w:lvlJc w:val="left"/>
      <w:pPr>
        <w:ind w:left="85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02" w:hanging="360"/>
      </w:pPr>
    </w:lvl>
    <w:lvl w:ilvl="2" w:tplc="040C001B" w:tentative="1">
      <w:start w:val="1"/>
      <w:numFmt w:val="lowerRoman"/>
      <w:lvlText w:val="%3."/>
      <w:lvlJc w:val="right"/>
      <w:pPr>
        <w:ind w:left="10022" w:hanging="180"/>
      </w:pPr>
    </w:lvl>
    <w:lvl w:ilvl="3" w:tplc="040C000F" w:tentative="1">
      <w:start w:val="1"/>
      <w:numFmt w:val="decimal"/>
      <w:lvlText w:val="%4."/>
      <w:lvlJc w:val="left"/>
      <w:pPr>
        <w:ind w:left="10742" w:hanging="360"/>
      </w:pPr>
    </w:lvl>
    <w:lvl w:ilvl="4" w:tplc="040C0019" w:tentative="1">
      <w:start w:val="1"/>
      <w:numFmt w:val="lowerLetter"/>
      <w:lvlText w:val="%5."/>
      <w:lvlJc w:val="left"/>
      <w:pPr>
        <w:ind w:left="11462" w:hanging="360"/>
      </w:pPr>
    </w:lvl>
    <w:lvl w:ilvl="5" w:tplc="040C001B" w:tentative="1">
      <w:start w:val="1"/>
      <w:numFmt w:val="lowerRoman"/>
      <w:lvlText w:val="%6."/>
      <w:lvlJc w:val="right"/>
      <w:pPr>
        <w:ind w:left="12182" w:hanging="180"/>
      </w:pPr>
    </w:lvl>
    <w:lvl w:ilvl="6" w:tplc="040C000F" w:tentative="1">
      <w:start w:val="1"/>
      <w:numFmt w:val="decimal"/>
      <w:lvlText w:val="%7."/>
      <w:lvlJc w:val="left"/>
      <w:pPr>
        <w:ind w:left="12902" w:hanging="360"/>
      </w:pPr>
    </w:lvl>
    <w:lvl w:ilvl="7" w:tplc="040C0019" w:tentative="1">
      <w:start w:val="1"/>
      <w:numFmt w:val="lowerLetter"/>
      <w:lvlText w:val="%8."/>
      <w:lvlJc w:val="left"/>
      <w:pPr>
        <w:ind w:left="13622" w:hanging="360"/>
      </w:pPr>
    </w:lvl>
    <w:lvl w:ilvl="8" w:tplc="040C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2" w15:restartNumberingAfterBreak="0">
    <w:nsid w:val="4CC0362B"/>
    <w:multiLevelType w:val="hybridMultilevel"/>
    <w:tmpl w:val="B9E626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3A90"/>
    <w:multiLevelType w:val="hybridMultilevel"/>
    <w:tmpl w:val="E3DE79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B55DF"/>
    <w:multiLevelType w:val="hybridMultilevel"/>
    <w:tmpl w:val="126294A6"/>
    <w:lvl w:ilvl="0" w:tplc="E596385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B57926"/>
    <w:multiLevelType w:val="hybridMultilevel"/>
    <w:tmpl w:val="E3E8B7F2"/>
    <w:lvl w:ilvl="0" w:tplc="907EBB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22D1E"/>
    <w:multiLevelType w:val="hybridMultilevel"/>
    <w:tmpl w:val="A1606F96"/>
    <w:lvl w:ilvl="0" w:tplc="038EC7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26EEE"/>
    <w:multiLevelType w:val="hybridMultilevel"/>
    <w:tmpl w:val="CCF0A1E4"/>
    <w:lvl w:ilvl="0" w:tplc="907EBB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F11FC"/>
    <w:multiLevelType w:val="hybridMultilevel"/>
    <w:tmpl w:val="20C8DB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83BA0"/>
    <w:multiLevelType w:val="hybridMultilevel"/>
    <w:tmpl w:val="72D84C1A"/>
    <w:lvl w:ilvl="0" w:tplc="706417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D312D"/>
    <w:multiLevelType w:val="hybridMultilevel"/>
    <w:tmpl w:val="303A684E"/>
    <w:lvl w:ilvl="0" w:tplc="6832D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26417"/>
    <w:multiLevelType w:val="hybridMultilevel"/>
    <w:tmpl w:val="FFC26850"/>
    <w:lvl w:ilvl="0" w:tplc="89667B70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7E5E3F6C"/>
    <w:multiLevelType w:val="hybridMultilevel"/>
    <w:tmpl w:val="B588AFEC"/>
    <w:lvl w:ilvl="0" w:tplc="907EBB6C"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Verdana" w:eastAsia="Times New Roman" w:hAnsi="Verdana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1659000">
    <w:abstractNumId w:val="19"/>
  </w:num>
  <w:num w:numId="2" w16cid:durableId="456752924">
    <w:abstractNumId w:val="8"/>
  </w:num>
  <w:num w:numId="3" w16cid:durableId="470052456">
    <w:abstractNumId w:val="22"/>
  </w:num>
  <w:num w:numId="4" w16cid:durableId="973674507">
    <w:abstractNumId w:val="7"/>
  </w:num>
  <w:num w:numId="5" w16cid:durableId="1578712326">
    <w:abstractNumId w:val="16"/>
  </w:num>
  <w:num w:numId="6" w16cid:durableId="1374695726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5243532">
    <w:abstractNumId w:val="9"/>
  </w:num>
  <w:num w:numId="8" w16cid:durableId="1129586141">
    <w:abstractNumId w:val="2"/>
  </w:num>
  <w:num w:numId="9" w16cid:durableId="50619622">
    <w:abstractNumId w:val="5"/>
  </w:num>
  <w:num w:numId="10" w16cid:durableId="276451486">
    <w:abstractNumId w:val="6"/>
  </w:num>
  <w:num w:numId="11" w16cid:durableId="2015454420">
    <w:abstractNumId w:val="15"/>
  </w:num>
  <w:num w:numId="12" w16cid:durableId="1664774755">
    <w:abstractNumId w:val="3"/>
  </w:num>
  <w:num w:numId="13" w16cid:durableId="442040803">
    <w:abstractNumId w:val="17"/>
  </w:num>
  <w:num w:numId="14" w16cid:durableId="1544977395">
    <w:abstractNumId w:val="13"/>
  </w:num>
  <w:num w:numId="15" w16cid:durableId="630092697">
    <w:abstractNumId w:val="12"/>
  </w:num>
  <w:num w:numId="16" w16cid:durableId="1566598895">
    <w:abstractNumId w:val="20"/>
  </w:num>
  <w:num w:numId="17" w16cid:durableId="737630157">
    <w:abstractNumId w:val="0"/>
  </w:num>
  <w:num w:numId="18" w16cid:durableId="190917427">
    <w:abstractNumId w:val="21"/>
  </w:num>
  <w:num w:numId="19" w16cid:durableId="222257618">
    <w:abstractNumId w:val="18"/>
  </w:num>
  <w:num w:numId="20" w16cid:durableId="762724164">
    <w:abstractNumId w:val="11"/>
  </w:num>
  <w:num w:numId="21" w16cid:durableId="1711879232">
    <w:abstractNumId w:val="4"/>
  </w:num>
  <w:num w:numId="22" w16cid:durableId="357657683">
    <w:abstractNumId w:val="10"/>
  </w:num>
  <w:num w:numId="23" w16cid:durableId="1666392495">
    <w:abstractNumId w:val="14"/>
  </w:num>
  <w:num w:numId="24" w16cid:durableId="1211962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73"/>
    <w:rsid w:val="000105EC"/>
    <w:rsid w:val="000308D5"/>
    <w:rsid w:val="00044D36"/>
    <w:rsid w:val="00051BEB"/>
    <w:rsid w:val="00051F5F"/>
    <w:rsid w:val="00075E42"/>
    <w:rsid w:val="0007656E"/>
    <w:rsid w:val="00077861"/>
    <w:rsid w:val="0008602B"/>
    <w:rsid w:val="00090FCD"/>
    <w:rsid w:val="000C68F0"/>
    <w:rsid w:val="000D6EDF"/>
    <w:rsid w:val="000E1C5E"/>
    <w:rsid w:val="00101B35"/>
    <w:rsid w:val="00103444"/>
    <w:rsid w:val="00120284"/>
    <w:rsid w:val="00120DE3"/>
    <w:rsid w:val="00121589"/>
    <w:rsid w:val="00122A18"/>
    <w:rsid w:val="00134CF2"/>
    <w:rsid w:val="00141E76"/>
    <w:rsid w:val="001538B7"/>
    <w:rsid w:val="00164F47"/>
    <w:rsid w:val="00165F42"/>
    <w:rsid w:val="00167E4B"/>
    <w:rsid w:val="001746A4"/>
    <w:rsid w:val="00177CBD"/>
    <w:rsid w:val="0018173C"/>
    <w:rsid w:val="001820FE"/>
    <w:rsid w:val="001942D8"/>
    <w:rsid w:val="00194B28"/>
    <w:rsid w:val="00195266"/>
    <w:rsid w:val="001A2A34"/>
    <w:rsid w:val="001A4172"/>
    <w:rsid w:val="001B2DDD"/>
    <w:rsid w:val="001B3E55"/>
    <w:rsid w:val="001B4D6A"/>
    <w:rsid w:val="001B6B20"/>
    <w:rsid w:val="001D13FF"/>
    <w:rsid w:val="001D17CC"/>
    <w:rsid w:val="001D19BB"/>
    <w:rsid w:val="001D28F4"/>
    <w:rsid w:val="001D619D"/>
    <w:rsid w:val="001E172F"/>
    <w:rsid w:val="001E7567"/>
    <w:rsid w:val="002102D7"/>
    <w:rsid w:val="002168C2"/>
    <w:rsid w:val="00223100"/>
    <w:rsid w:val="00226868"/>
    <w:rsid w:val="002337C4"/>
    <w:rsid w:val="00233BA1"/>
    <w:rsid w:val="00236937"/>
    <w:rsid w:val="0023722A"/>
    <w:rsid w:val="00246AF0"/>
    <w:rsid w:val="002500AE"/>
    <w:rsid w:val="0025115A"/>
    <w:rsid w:val="002545E8"/>
    <w:rsid w:val="0026058D"/>
    <w:rsid w:val="0026097A"/>
    <w:rsid w:val="002621C4"/>
    <w:rsid w:val="00280C5A"/>
    <w:rsid w:val="00281213"/>
    <w:rsid w:val="00281A53"/>
    <w:rsid w:val="00290C2B"/>
    <w:rsid w:val="002A4FFE"/>
    <w:rsid w:val="002B3316"/>
    <w:rsid w:val="002B572E"/>
    <w:rsid w:val="002C2C7E"/>
    <w:rsid w:val="002C39E5"/>
    <w:rsid w:val="002D40D6"/>
    <w:rsid w:val="002F3343"/>
    <w:rsid w:val="003002F8"/>
    <w:rsid w:val="00306D51"/>
    <w:rsid w:val="0031203F"/>
    <w:rsid w:val="00333015"/>
    <w:rsid w:val="003410E2"/>
    <w:rsid w:val="00341190"/>
    <w:rsid w:val="00355215"/>
    <w:rsid w:val="003662C8"/>
    <w:rsid w:val="003928AB"/>
    <w:rsid w:val="003A6102"/>
    <w:rsid w:val="003A6815"/>
    <w:rsid w:val="003B5AC3"/>
    <w:rsid w:val="003C1F7F"/>
    <w:rsid w:val="003D3E68"/>
    <w:rsid w:val="003F08D7"/>
    <w:rsid w:val="003F3E74"/>
    <w:rsid w:val="003F5A6D"/>
    <w:rsid w:val="004006B2"/>
    <w:rsid w:val="004018FE"/>
    <w:rsid w:val="00406D50"/>
    <w:rsid w:val="004266C4"/>
    <w:rsid w:val="004353EA"/>
    <w:rsid w:val="00441620"/>
    <w:rsid w:val="004420AE"/>
    <w:rsid w:val="00444515"/>
    <w:rsid w:val="00446DF6"/>
    <w:rsid w:val="00451D0F"/>
    <w:rsid w:val="00453382"/>
    <w:rsid w:val="004544BA"/>
    <w:rsid w:val="00456F0D"/>
    <w:rsid w:val="00465EA1"/>
    <w:rsid w:val="004676FD"/>
    <w:rsid w:val="0047351F"/>
    <w:rsid w:val="004755F4"/>
    <w:rsid w:val="00491E44"/>
    <w:rsid w:val="0049605D"/>
    <w:rsid w:val="004A7CAC"/>
    <w:rsid w:val="004B3940"/>
    <w:rsid w:val="004E7E64"/>
    <w:rsid w:val="0050198F"/>
    <w:rsid w:val="00503CD2"/>
    <w:rsid w:val="005043F4"/>
    <w:rsid w:val="00505ACD"/>
    <w:rsid w:val="0051420E"/>
    <w:rsid w:val="00520A07"/>
    <w:rsid w:val="00523373"/>
    <w:rsid w:val="00526E95"/>
    <w:rsid w:val="00531B72"/>
    <w:rsid w:val="00540889"/>
    <w:rsid w:val="005471FD"/>
    <w:rsid w:val="005611E5"/>
    <w:rsid w:val="005635CA"/>
    <w:rsid w:val="00570262"/>
    <w:rsid w:val="00570AF7"/>
    <w:rsid w:val="00574B37"/>
    <w:rsid w:val="00580107"/>
    <w:rsid w:val="00582F02"/>
    <w:rsid w:val="005A1267"/>
    <w:rsid w:val="005A5638"/>
    <w:rsid w:val="005A7917"/>
    <w:rsid w:val="005B43DD"/>
    <w:rsid w:val="005B7E7D"/>
    <w:rsid w:val="005D1B1A"/>
    <w:rsid w:val="005E3246"/>
    <w:rsid w:val="006148BC"/>
    <w:rsid w:val="006157D2"/>
    <w:rsid w:val="00630A1C"/>
    <w:rsid w:val="00631CEF"/>
    <w:rsid w:val="0063765D"/>
    <w:rsid w:val="006465DF"/>
    <w:rsid w:val="0065118C"/>
    <w:rsid w:val="00665E46"/>
    <w:rsid w:val="00677705"/>
    <w:rsid w:val="006804AD"/>
    <w:rsid w:val="006808CC"/>
    <w:rsid w:val="006819B4"/>
    <w:rsid w:val="006A47F8"/>
    <w:rsid w:val="006A6C0E"/>
    <w:rsid w:val="006B2ABC"/>
    <w:rsid w:val="006C1B80"/>
    <w:rsid w:val="006D1C1D"/>
    <w:rsid w:val="006D3004"/>
    <w:rsid w:val="006D6967"/>
    <w:rsid w:val="006F14F1"/>
    <w:rsid w:val="00704743"/>
    <w:rsid w:val="00704C79"/>
    <w:rsid w:val="00705DD1"/>
    <w:rsid w:val="007066FF"/>
    <w:rsid w:val="00706B0F"/>
    <w:rsid w:val="00727365"/>
    <w:rsid w:val="00737748"/>
    <w:rsid w:val="007659D1"/>
    <w:rsid w:val="00781541"/>
    <w:rsid w:val="00782956"/>
    <w:rsid w:val="0079594C"/>
    <w:rsid w:val="007B02E1"/>
    <w:rsid w:val="007B0503"/>
    <w:rsid w:val="007B35DA"/>
    <w:rsid w:val="007C1110"/>
    <w:rsid w:val="007C2E6F"/>
    <w:rsid w:val="007C4FEC"/>
    <w:rsid w:val="007D04EF"/>
    <w:rsid w:val="007F4FEE"/>
    <w:rsid w:val="00802A2D"/>
    <w:rsid w:val="00811A24"/>
    <w:rsid w:val="008127CF"/>
    <w:rsid w:val="00821812"/>
    <w:rsid w:val="00822791"/>
    <w:rsid w:val="008249CC"/>
    <w:rsid w:val="0082793E"/>
    <w:rsid w:val="00827E5C"/>
    <w:rsid w:val="00833808"/>
    <w:rsid w:val="008353EC"/>
    <w:rsid w:val="0083627F"/>
    <w:rsid w:val="00846F86"/>
    <w:rsid w:val="00865983"/>
    <w:rsid w:val="00893705"/>
    <w:rsid w:val="008A219E"/>
    <w:rsid w:val="008B2594"/>
    <w:rsid w:val="008B2E9C"/>
    <w:rsid w:val="008B50B2"/>
    <w:rsid w:val="008D3886"/>
    <w:rsid w:val="008D49D0"/>
    <w:rsid w:val="008D7BC0"/>
    <w:rsid w:val="008E5313"/>
    <w:rsid w:val="008F4A93"/>
    <w:rsid w:val="008F5259"/>
    <w:rsid w:val="008F772A"/>
    <w:rsid w:val="0090214E"/>
    <w:rsid w:val="00914C82"/>
    <w:rsid w:val="00920823"/>
    <w:rsid w:val="00924247"/>
    <w:rsid w:val="00927865"/>
    <w:rsid w:val="00934B52"/>
    <w:rsid w:val="009402DE"/>
    <w:rsid w:val="009442C9"/>
    <w:rsid w:val="009474DA"/>
    <w:rsid w:val="0095143C"/>
    <w:rsid w:val="00956910"/>
    <w:rsid w:val="00961761"/>
    <w:rsid w:val="00970568"/>
    <w:rsid w:val="00982217"/>
    <w:rsid w:val="00987745"/>
    <w:rsid w:val="009959E5"/>
    <w:rsid w:val="009A164D"/>
    <w:rsid w:val="009A69CB"/>
    <w:rsid w:val="009C1505"/>
    <w:rsid w:val="009C3AA0"/>
    <w:rsid w:val="009C4B84"/>
    <w:rsid w:val="009C55D3"/>
    <w:rsid w:val="009D0B95"/>
    <w:rsid w:val="009D1DCD"/>
    <w:rsid w:val="009D5B89"/>
    <w:rsid w:val="009F4C2D"/>
    <w:rsid w:val="00A007E7"/>
    <w:rsid w:val="00A01BE1"/>
    <w:rsid w:val="00A10361"/>
    <w:rsid w:val="00A10A63"/>
    <w:rsid w:val="00A12660"/>
    <w:rsid w:val="00A23730"/>
    <w:rsid w:val="00A32A82"/>
    <w:rsid w:val="00A336FD"/>
    <w:rsid w:val="00A34772"/>
    <w:rsid w:val="00A3652F"/>
    <w:rsid w:val="00A366E6"/>
    <w:rsid w:val="00A37535"/>
    <w:rsid w:val="00A446FB"/>
    <w:rsid w:val="00A5052A"/>
    <w:rsid w:val="00A61231"/>
    <w:rsid w:val="00A67C10"/>
    <w:rsid w:val="00A74784"/>
    <w:rsid w:val="00A768B4"/>
    <w:rsid w:val="00A84BB5"/>
    <w:rsid w:val="00A91C48"/>
    <w:rsid w:val="00A92CAA"/>
    <w:rsid w:val="00AA4910"/>
    <w:rsid w:val="00AA5106"/>
    <w:rsid w:val="00AB6599"/>
    <w:rsid w:val="00AB671F"/>
    <w:rsid w:val="00AC1933"/>
    <w:rsid w:val="00AE000D"/>
    <w:rsid w:val="00AE02E3"/>
    <w:rsid w:val="00AF1B7C"/>
    <w:rsid w:val="00AF1C7F"/>
    <w:rsid w:val="00B10A90"/>
    <w:rsid w:val="00B16325"/>
    <w:rsid w:val="00B23540"/>
    <w:rsid w:val="00B23CCD"/>
    <w:rsid w:val="00B247E8"/>
    <w:rsid w:val="00B35EBB"/>
    <w:rsid w:val="00B40B67"/>
    <w:rsid w:val="00B44E96"/>
    <w:rsid w:val="00B571D4"/>
    <w:rsid w:val="00B60504"/>
    <w:rsid w:val="00B74EEC"/>
    <w:rsid w:val="00B923EF"/>
    <w:rsid w:val="00BA337C"/>
    <w:rsid w:val="00BA5EF4"/>
    <w:rsid w:val="00BA7CF1"/>
    <w:rsid w:val="00BC35F6"/>
    <w:rsid w:val="00BC7B77"/>
    <w:rsid w:val="00BE6DC6"/>
    <w:rsid w:val="00BF15DE"/>
    <w:rsid w:val="00C068EF"/>
    <w:rsid w:val="00C14040"/>
    <w:rsid w:val="00C20F41"/>
    <w:rsid w:val="00C235E0"/>
    <w:rsid w:val="00C30D39"/>
    <w:rsid w:val="00C368A6"/>
    <w:rsid w:val="00C402E7"/>
    <w:rsid w:val="00C41638"/>
    <w:rsid w:val="00C47056"/>
    <w:rsid w:val="00C71406"/>
    <w:rsid w:val="00C721EF"/>
    <w:rsid w:val="00C7744C"/>
    <w:rsid w:val="00C90130"/>
    <w:rsid w:val="00CA4325"/>
    <w:rsid w:val="00CA6852"/>
    <w:rsid w:val="00CB0673"/>
    <w:rsid w:val="00CB0951"/>
    <w:rsid w:val="00CB1FE1"/>
    <w:rsid w:val="00CB22BC"/>
    <w:rsid w:val="00CB2716"/>
    <w:rsid w:val="00CB2913"/>
    <w:rsid w:val="00CB6173"/>
    <w:rsid w:val="00CC7090"/>
    <w:rsid w:val="00CD202E"/>
    <w:rsid w:val="00CD6F3F"/>
    <w:rsid w:val="00CE185C"/>
    <w:rsid w:val="00CE1C33"/>
    <w:rsid w:val="00D16993"/>
    <w:rsid w:val="00D26149"/>
    <w:rsid w:val="00D273CD"/>
    <w:rsid w:val="00D47313"/>
    <w:rsid w:val="00D57164"/>
    <w:rsid w:val="00D63FFF"/>
    <w:rsid w:val="00D7563A"/>
    <w:rsid w:val="00D87DF5"/>
    <w:rsid w:val="00D94719"/>
    <w:rsid w:val="00DA1A70"/>
    <w:rsid w:val="00DA6001"/>
    <w:rsid w:val="00DB136A"/>
    <w:rsid w:val="00DB2227"/>
    <w:rsid w:val="00DB2F3A"/>
    <w:rsid w:val="00DC486D"/>
    <w:rsid w:val="00DD0563"/>
    <w:rsid w:val="00DE0297"/>
    <w:rsid w:val="00DF31F7"/>
    <w:rsid w:val="00DF3ED2"/>
    <w:rsid w:val="00DF4F3B"/>
    <w:rsid w:val="00DF6615"/>
    <w:rsid w:val="00E01C12"/>
    <w:rsid w:val="00E01D7A"/>
    <w:rsid w:val="00E113F6"/>
    <w:rsid w:val="00E20EF1"/>
    <w:rsid w:val="00E3253A"/>
    <w:rsid w:val="00E331E7"/>
    <w:rsid w:val="00E446D1"/>
    <w:rsid w:val="00E51250"/>
    <w:rsid w:val="00E8225B"/>
    <w:rsid w:val="00E94075"/>
    <w:rsid w:val="00EA67C2"/>
    <w:rsid w:val="00EB2980"/>
    <w:rsid w:val="00EB6AEA"/>
    <w:rsid w:val="00EB7FDE"/>
    <w:rsid w:val="00ED22E7"/>
    <w:rsid w:val="00ED63CE"/>
    <w:rsid w:val="00EE2CA1"/>
    <w:rsid w:val="00EE429A"/>
    <w:rsid w:val="00EF5A81"/>
    <w:rsid w:val="00F05671"/>
    <w:rsid w:val="00F15495"/>
    <w:rsid w:val="00F16276"/>
    <w:rsid w:val="00F22392"/>
    <w:rsid w:val="00F27A15"/>
    <w:rsid w:val="00F548E9"/>
    <w:rsid w:val="00F82DC4"/>
    <w:rsid w:val="00F94B99"/>
    <w:rsid w:val="00FA296C"/>
    <w:rsid w:val="00FC0473"/>
    <w:rsid w:val="00FC553D"/>
    <w:rsid w:val="00FD4E77"/>
    <w:rsid w:val="00FE0219"/>
    <w:rsid w:val="00FE1BAA"/>
    <w:rsid w:val="00FE2108"/>
    <w:rsid w:val="00FE5F40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2C018D"/>
  <w15:chartTrackingRefBased/>
  <w15:docId w15:val="{B1892815-8F94-46F6-9BC2-BE8617B9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9CB"/>
    <w:pPr>
      <w:spacing w:line="260" w:lineRule="atLeast"/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CB0673"/>
    <w:pPr>
      <w:keepNext/>
      <w:spacing w:before="240" w:after="60"/>
      <w:outlineLvl w:val="0"/>
    </w:pPr>
    <w:rPr>
      <w:b/>
      <w:kern w:val="28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B067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En-tte">
    <w:name w:val="header"/>
    <w:basedOn w:val="Normal"/>
    <w:link w:val="En-tteCar"/>
    <w:uiPriority w:val="99"/>
    <w:rsid w:val="00CB06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ienhypertexte1">
    <w:name w:val="Lien hypertexte1"/>
    <w:rsid w:val="00CB0673"/>
    <w:rPr>
      <w:color w:val="0000FF"/>
      <w:u w:val="single"/>
    </w:rPr>
  </w:style>
  <w:style w:type="table" w:styleId="Grilledutableau">
    <w:name w:val="Table Grid"/>
    <w:basedOn w:val="TableauNormal"/>
    <w:rsid w:val="00CB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rait">
    <w:name w:val="retrait"/>
    <w:basedOn w:val="Normal"/>
    <w:rsid w:val="00134CF2"/>
    <w:pPr>
      <w:spacing w:before="120" w:after="120"/>
      <w:ind w:left="397"/>
    </w:pPr>
    <w:rPr>
      <w:sz w:val="22"/>
      <w:szCs w:val="22"/>
    </w:rPr>
  </w:style>
  <w:style w:type="paragraph" w:styleId="Textedebulles">
    <w:name w:val="Balloon Text"/>
    <w:basedOn w:val="Normal"/>
    <w:semiHidden/>
    <w:rsid w:val="001D28F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341190"/>
    <w:rPr>
      <w:sz w:val="24"/>
    </w:rPr>
  </w:style>
  <w:style w:type="paragraph" w:styleId="Paragraphedeliste">
    <w:name w:val="List Paragraph"/>
    <w:basedOn w:val="Normal"/>
    <w:uiPriority w:val="34"/>
    <w:qFormat/>
    <w:rsid w:val="00CE1C33"/>
    <w:pPr>
      <w:ind w:left="708"/>
    </w:pPr>
  </w:style>
  <w:style w:type="character" w:customStyle="1" w:styleId="En-tteCar">
    <w:name w:val="En-tête Car"/>
    <w:link w:val="En-tte"/>
    <w:uiPriority w:val="99"/>
    <w:rsid w:val="00CE1C33"/>
    <w:rPr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B5AC3"/>
    <w:pPr>
      <w:spacing w:after="120" w:line="480" w:lineRule="auto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sdetexte2Car">
    <w:name w:val="Corps de texte 2 Car"/>
    <w:link w:val="Corpsdetexte2"/>
    <w:uiPriority w:val="99"/>
    <w:semiHidden/>
    <w:rsid w:val="003B5AC3"/>
    <w:rPr>
      <w:rFonts w:ascii="Calibri" w:eastAsia="Calibri" w:hAnsi="Calibri"/>
      <w:sz w:val="22"/>
      <w:szCs w:val="22"/>
      <w:lang w:eastAsia="en-US"/>
    </w:rPr>
  </w:style>
  <w:style w:type="character" w:styleId="Numrodepage">
    <w:name w:val="page number"/>
    <w:basedOn w:val="Policepardfaut"/>
    <w:rsid w:val="00B2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ca1a85-8d1c-4a95-9d87-2abc63e7a86a" xsi:nil="true"/>
    <lcf76f155ced4ddcb4097134ff3c332f xmlns="13c711c1-51e7-42c0-a4a4-8ba990c0f4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C3E198F030D4685608CA7F1BE2358" ma:contentTypeVersion="18" ma:contentTypeDescription="Crée un document." ma:contentTypeScope="" ma:versionID="bfd5643a79cb62594f011a901152f504">
  <xsd:schema xmlns:xsd="http://www.w3.org/2001/XMLSchema" xmlns:xs="http://www.w3.org/2001/XMLSchema" xmlns:p="http://schemas.microsoft.com/office/2006/metadata/properties" xmlns:ns2="13c711c1-51e7-42c0-a4a4-8ba990c0f489" xmlns:ns3="65ca1a85-8d1c-4a95-9d87-2abc63e7a86a" targetNamespace="http://schemas.microsoft.com/office/2006/metadata/properties" ma:root="true" ma:fieldsID="744d4f59d4aae9f16da7228fad2ce073" ns2:_="" ns3:_="">
    <xsd:import namespace="13c711c1-51e7-42c0-a4a4-8ba990c0f489"/>
    <xsd:import namespace="65ca1a85-8d1c-4a95-9d87-2abc63e7a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711c1-51e7-42c0-a4a4-8ba990c0f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9309478-6eeb-4e5e-a5f2-1ef43d40c3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a1a85-8d1c-4a95-9d87-2abc63e7a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42ab5a-2ecb-455f-ba3b-b4dc2d27e126}" ma:internalName="TaxCatchAll" ma:showField="CatchAllData" ma:web="65ca1a85-8d1c-4a95-9d87-2abc63e7a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711E6-2A92-49C2-8721-43292B7B0A47}">
  <ds:schemaRefs>
    <ds:schemaRef ds:uri="http://schemas.microsoft.com/office/2006/metadata/properties"/>
    <ds:schemaRef ds:uri="http://schemas.microsoft.com/office/infopath/2007/PartnerControls"/>
    <ds:schemaRef ds:uri="65ca1a85-8d1c-4a95-9d87-2abc63e7a86a"/>
    <ds:schemaRef ds:uri="13c711c1-51e7-42c0-a4a4-8ba990c0f489"/>
  </ds:schemaRefs>
</ds:datastoreItem>
</file>

<file path=customXml/itemProps2.xml><?xml version="1.0" encoding="utf-8"?>
<ds:datastoreItem xmlns:ds="http://schemas.openxmlformats.org/officeDocument/2006/customXml" ds:itemID="{D2641542-800E-4CC7-89A5-CEFA0EA8B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711c1-51e7-42c0-a4a4-8ba990c0f489"/>
    <ds:schemaRef ds:uri="65ca1a85-8d1c-4a95-9d87-2abc63e7a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316E2-1C8D-4264-B33F-321EB589F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2A2592-0984-44DA-8C76-8441B51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huhtamaki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ilemoine</dc:creator>
  <cp:keywords/>
  <cp:lastModifiedBy>Fabienne MAZEAUD</cp:lastModifiedBy>
  <cp:revision>73</cp:revision>
  <cp:lastPrinted>2022-09-28T10:15:00Z</cp:lastPrinted>
  <dcterms:created xsi:type="dcterms:W3CDTF">2022-10-04T16:50:00Z</dcterms:created>
  <dcterms:modified xsi:type="dcterms:W3CDTF">2022-10-05T16:42:00Z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0x0101006D3C3E198F030D4685608CA7F1BE2358</vt:lpwstr>
  </property>
  <property fmtid="{D5CDD505-2E9C-101B-9397-08002B2CF9AE}" pid="3" name="MediaServiceImageTags">
    <vt:lpwstr/>
  </property>
</Properties>
</file>