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5686"/>
        <w:gridCol w:w="1701"/>
        <w:gridCol w:w="1276"/>
      </w:tblGrid>
      <w:tr w:rsidR="00505ACD" w:rsidRPr="009474F5" w14:paraId="1647BDDE" w14:textId="77777777" w:rsidTr="00505ACD">
        <w:trPr>
          <w:trHeight w:val="475"/>
        </w:trPr>
        <w:tc>
          <w:tcPr>
            <w:tcW w:w="2340" w:type="dxa"/>
            <w:vMerge w:val="restart"/>
            <w:tcBorders>
              <w:left w:val="single" w:sz="12" w:space="0" w:color="auto"/>
              <w:right w:val="single" w:sz="2" w:space="0" w:color="auto"/>
            </w:tcBorders>
            <w:vAlign w:val="center"/>
          </w:tcPr>
          <w:p w14:paraId="24A6FEEB" w14:textId="000CED6D" w:rsidR="00505ACD" w:rsidRPr="00AF1B7C" w:rsidRDefault="00FE1BAA" w:rsidP="00EA67C2">
            <w:pPr>
              <w:pStyle w:val="En-tte"/>
              <w:ind w:left="-5" w:firstLine="5"/>
              <w:jc w:val="center"/>
              <w:rPr>
                <w:bCs/>
                <w:noProof/>
                <w:lang w:val="fr-FR" w:eastAsia="fr-FR"/>
              </w:rPr>
            </w:pPr>
            <w:r>
              <w:t>Logo</w:t>
            </w:r>
          </w:p>
        </w:tc>
        <w:tc>
          <w:tcPr>
            <w:tcW w:w="5686" w:type="dxa"/>
            <w:vMerge w:val="restart"/>
            <w:tcBorders>
              <w:top w:val="single" w:sz="2" w:space="0" w:color="auto"/>
              <w:left w:val="single" w:sz="2" w:space="0" w:color="auto"/>
              <w:right w:val="single" w:sz="2" w:space="0" w:color="auto"/>
            </w:tcBorders>
          </w:tcPr>
          <w:p w14:paraId="2CA3F31B" w14:textId="77777777" w:rsidR="00280C5A" w:rsidRDefault="00280C5A" w:rsidP="00B247E8">
            <w:pPr>
              <w:pStyle w:val="En-tte"/>
              <w:jc w:val="center"/>
              <w:rPr>
                <w:rFonts w:ascii="Arial" w:hAnsi="Arial" w:cs="Arial"/>
                <w:b/>
                <w:sz w:val="22"/>
                <w:szCs w:val="22"/>
                <w:lang w:val="fr-FR" w:eastAsia="fr-FR"/>
              </w:rPr>
            </w:pPr>
          </w:p>
          <w:p w14:paraId="28B227DB" w14:textId="6B7EAE95" w:rsidR="00FE1BAA" w:rsidRPr="00AF1B7C" w:rsidRDefault="00E01C12" w:rsidP="003F59E9">
            <w:pPr>
              <w:pStyle w:val="En-tte"/>
              <w:jc w:val="center"/>
              <w:rPr>
                <w:rFonts w:ascii="Arial" w:hAnsi="Arial" w:cs="Arial"/>
                <w:b/>
                <w:bCs/>
                <w:szCs w:val="24"/>
                <w:lang w:val="fr-FR" w:eastAsia="fr-FR"/>
              </w:rPr>
            </w:pPr>
            <w:r>
              <w:rPr>
                <w:rFonts w:ascii="Arial" w:hAnsi="Arial" w:cs="Arial"/>
                <w:b/>
                <w:sz w:val="22"/>
                <w:szCs w:val="22"/>
                <w:lang w:val="fr-FR" w:eastAsia="fr-FR"/>
              </w:rPr>
              <w:t xml:space="preserve">DECISION UNILATERALE </w:t>
            </w:r>
            <w:r w:rsidR="00CA6852">
              <w:rPr>
                <w:rFonts w:ascii="Arial" w:hAnsi="Arial" w:cs="Arial"/>
                <w:b/>
                <w:sz w:val="22"/>
                <w:szCs w:val="22"/>
                <w:lang w:val="fr-FR" w:eastAsia="fr-FR"/>
              </w:rPr>
              <w:t xml:space="preserve">DE L’EMPLOYEUR </w:t>
            </w:r>
            <w:r w:rsidR="009442C9">
              <w:rPr>
                <w:rFonts w:ascii="Arial" w:hAnsi="Arial" w:cs="Arial"/>
                <w:b/>
                <w:sz w:val="22"/>
                <w:szCs w:val="22"/>
                <w:lang w:val="fr-FR" w:eastAsia="fr-FR"/>
              </w:rPr>
              <w:t>RELATIV</w:t>
            </w:r>
            <w:r w:rsidR="003F59E9">
              <w:rPr>
                <w:rFonts w:ascii="Arial" w:hAnsi="Arial" w:cs="Arial"/>
                <w:b/>
                <w:sz w:val="22"/>
                <w:szCs w:val="22"/>
                <w:lang w:val="fr-FR" w:eastAsia="fr-FR"/>
              </w:rPr>
              <w:t>E AU VERSEMENT D’UNE INDEMNITE COMPLEMENTAIRE A L</w:t>
            </w:r>
            <w:r w:rsidR="00AB3B97">
              <w:rPr>
                <w:rFonts w:ascii="Arial" w:hAnsi="Arial" w:cs="Arial"/>
                <w:b/>
                <w:sz w:val="22"/>
                <w:szCs w:val="22"/>
                <w:lang w:val="fr-FR" w:eastAsia="fr-FR"/>
              </w:rPr>
              <w:t>’</w:t>
            </w:r>
            <w:r w:rsidR="003F59E9">
              <w:rPr>
                <w:rFonts w:ascii="Arial" w:hAnsi="Arial" w:cs="Arial"/>
                <w:b/>
                <w:sz w:val="22"/>
                <w:szCs w:val="22"/>
                <w:lang w:val="fr-FR" w:eastAsia="fr-FR"/>
              </w:rPr>
              <w:t>INDEMNITE LEGALE D’ACTIVITE PARTIELLE</w:t>
            </w:r>
          </w:p>
        </w:tc>
        <w:tc>
          <w:tcPr>
            <w:tcW w:w="1701" w:type="dxa"/>
            <w:tcBorders>
              <w:left w:val="single" w:sz="2" w:space="0" w:color="auto"/>
              <w:right w:val="single" w:sz="12" w:space="0" w:color="auto"/>
            </w:tcBorders>
            <w:shd w:val="clear" w:color="auto" w:fill="auto"/>
            <w:vAlign w:val="center"/>
          </w:tcPr>
          <w:p w14:paraId="55AFB641" w14:textId="77777777" w:rsidR="00505ACD" w:rsidRPr="00505ACD" w:rsidRDefault="00505ACD" w:rsidP="00505ACD">
            <w:pPr>
              <w:pStyle w:val="En-tte"/>
              <w:rPr>
                <w:rFonts w:ascii="Arial Narrow" w:hAnsi="Arial Narrow" w:cs="Arial"/>
                <w:b/>
                <w:lang w:val="fr-FR" w:eastAsia="fr-FR"/>
              </w:rPr>
            </w:pPr>
            <w:r w:rsidRPr="00505ACD">
              <w:rPr>
                <w:rFonts w:ascii="Arial Narrow" w:hAnsi="Arial Narrow" w:cs="Arial"/>
                <w:b/>
                <w:lang w:val="fr-FR" w:eastAsia="fr-FR"/>
              </w:rPr>
              <w:t>Pages </w:t>
            </w:r>
          </w:p>
        </w:tc>
        <w:tc>
          <w:tcPr>
            <w:tcW w:w="1276" w:type="dxa"/>
            <w:tcBorders>
              <w:left w:val="single" w:sz="2" w:space="0" w:color="auto"/>
              <w:right w:val="single" w:sz="12" w:space="0" w:color="auto"/>
            </w:tcBorders>
            <w:shd w:val="clear" w:color="auto" w:fill="auto"/>
            <w:vAlign w:val="center"/>
          </w:tcPr>
          <w:p w14:paraId="50EFB035" w14:textId="58FA002C" w:rsidR="00505ACD" w:rsidRPr="00505ACD" w:rsidRDefault="002500AE" w:rsidP="00505ACD">
            <w:pPr>
              <w:pStyle w:val="En-tte"/>
              <w:jc w:val="center"/>
              <w:rPr>
                <w:rFonts w:ascii="Arial Narrow" w:hAnsi="Arial Narrow" w:cs="Arial"/>
                <w:lang w:val="fr-FR" w:eastAsia="fr-FR"/>
              </w:rPr>
            </w:pPr>
            <w:r>
              <w:rPr>
                <w:rFonts w:ascii="Arial Narrow" w:hAnsi="Arial Narrow" w:cs="Arial"/>
                <w:lang w:val="fr-FR" w:eastAsia="fr-FR"/>
              </w:rPr>
              <w:t>2</w:t>
            </w:r>
          </w:p>
        </w:tc>
      </w:tr>
      <w:tr w:rsidR="00505ACD" w:rsidRPr="009474F5" w14:paraId="644175C3" w14:textId="77777777" w:rsidTr="00505ACD">
        <w:trPr>
          <w:trHeight w:val="567"/>
        </w:trPr>
        <w:tc>
          <w:tcPr>
            <w:tcW w:w="2340" w:type="dxa"/>
            <w:vMerge/>
            <w:tcBorders>
              <w:left w:val="single" w:sz="12" w:space="0" w:color="auto"/>
              <w:right w:val="single" w:sz="2" w:space="0" w:color="auto"/>
            </w:tcBorders>
          </w:tcPr>
          <w:p w14:paraId="594BB49B" w14:textId="77777777" w:rsidR="00505ACD" w:rsidRPr="00AF1B7C" w:rsidRDefault="00505ACD" w:rsidP="002168C2">
            <w:pPr>
              <w:pStyle w:val="En-tte"/>
              <w:ind w:left="-5" w:firstLine="5"/>
              <w:jc w:val="center"/>
              <w:rPr>
                <w:bCs/>
                <w:noProof/>
                <w:lang w:val="fr-FR" w:eastAsia="fr-FR"/>
              </w:rPr>
            </w:pPr>
          </w:p>
        </w:tc>
        <w:tc>
          <w:tcPr>
            <w:tcW w:w="5686" w:type="dxa"/>
            <w:vMerge/>
            <w:tcBorders>
              <w:left w:val="single" w:sz="2" w:space="0" w:color="auto"/>
              <w:right w:val="single" w:sz="2" w:space="0" w:color="auto"/>
            </w:tcBorders>
          </w:tcPr>
          <w:p w14:paraId="485C78AC" w14:textId="77777777" w:rsidR="00505ACD" w:rsidRPr="00AF1B7C" w:rsidRDefault="00505ACD" w:rsidP="00B247E8">
            <w:pPr>
              <w:pStyle w:val="En-tte"/>
              <w:jc w:val="center"/>
              <w:rPr>
                <w:rFonts w:ascii="Arial" w:hAnsi="Arial" w:cs="Arial"/>
                <w:b/>
                <w:sz w:val="22"/>
                <w:szCs w:val="22"/>
                <w:lang w:val="fr-FR" w:eastAsia="fr-FR"/>
              </w:rPr>
            </w:pPr>
          </w:p>
        </w:tc>
        <w:tc>
          <w:tcPr>
            <w:tcW w:w="1701" w:type="dxa"/>
            <w:tcBorders>
              <w:left w:val="single" w:sz="2" w:space="0" w:color="auto"/>
              <w:right w:val="single" w:sz="12" w:space="0" w:color="auto"/>
            </w:tcBorders>
            <w:shd w:val="clear" w:color="auto" w:fill="auto"/>
            <w:vAlign w:val="center"/>
          </w:tcPr>
          <w:p w14:paraId="1E8E3A93" w14:textId="77777777" w:rsidR="00505ACD" w:rsidRPr="00505ACD" w:rsidRDefault="00505ACD" w:rsidP="00505ACD">
            <w:pPr>
              <w:pStyle w:val="En-tte"/>
              <w:rPr>
                <w:rFonts w:ascii="Arial Narrow" w:hAnsi="Arial Narrow" w:cs="Arial"/>
                <w:b/>
                <w:sz w:val="22"/>
                <w:szCs w:val="22"/>
                <w:lang w:val="fr-FR" w:eastAsia="fr-FR"/>
              </w:rPr>
            </w:pPr>
            <w:r w:rsidRPr="00505ACD">
              <w:rPr>
                <w:rFonts w:ascii="Arial Narrow" w:hAnsi="Arial Narrow" w:cs="Arial"/>
                <w:b/>
                <w:lang w:val="fr-FR" w:eastAsia="fr-FR"/>
              </w:rPr>
              <w:t>Date création </w:t>
            </w:r>
            <w:r>
              <w:rPr>
                <w:rFonts w:ascii="Arial Narrow" w:hAnsi="Arial Narrow" w:cs="Arial"/>
                <w:b/>
                <w:lang w:val="fr-FR" w:eastAsia="fr-FR"/>
              </w:rPr>
              <w:t xml:space="preserve"> </w:t>
            </w:r>
            <w:r w:rsidRPr="00505ACD">
              <w:rPr>
                <w:rFonts w:ascii="Arial Narrow" w:hAnsi="Arial Narrow" w:cs="Arial"/>
                <w:b/>
                <w:sz w:val="22"/>
                <w:szCs w:val="22"/>
                <w:lang w:val="fr-FR" w:eastAsia="fr-FR"/>
              </w:rPr>
              <w:t xml:space="preserve">     </w:t>
            </w:r>
          </w:p>
        </w:tc>
        <w:tc>
          <w:tcPr>
            <w:tcW w:w="1276" w:type="dxa"/>
            <w:tcBorders>
              <w:left w:val="single" w:sz="2" w:space="0" w:color="auto"/>
              <w:right w:val="single" w:sz="12" w:space="0" w:color="auto"/>
            </w:tcBorders>
            <w:shd w:val="clear" w:color="auto" w:fill="auto"/>
            <w:vAlign w:val="center"/>
          </w:tcPr>
          <w:p w14:paraId="5169D5F2" w14:textId="0BAD4884" w:rsidR="00505ACD" w:rsidRPr="00505ACD" w:rsidRDefault="003F59E9" w:rsidP="00505ACD">
            <w:pPr>
              <w:pStyle w:val="En-tte"/>
              <w:rPr>
                <w:rFonts w:ascii="Arial Narrow" w:hAnsi="Arial Narrow" w:cs="Arial"/>
                <w:sz w:val="22"/>
                <w:szCs w:val="22"/>
                <w:lang w:val="fr-FR" w:eastAsia="fr-FR"/>
              </w:rPr>
            </w:pPr>
            <w:r>
              <w:rPr>
                <w:rFonts w:ascii="Arial Narrow" w:hAnsi="Arial Narrow" w:cs="Arial"/>
                <w:sz w:val="22"/>
                <w:szCs w:val="22"/>
                <w:lang w:val="fr-FR" w:eastAsia="fr-FR"/>
              </w:rPr>
              <w:t>11/01/2022</w:t>
            </w:r>
          </w:p>
        </w:tc>
      </w:tr>
      <w:tr w:rsidR="00505ACD" w:rsidRPr="009474F5" w14:paraId="7F52ACFB" w14:textId="77777777" w:rsidTr="00505ACD">
        <w:trPr>
          <w:trHeight w:val="307"/>
        </w:trPr>
        <w:tc>
          <w:tcPr>
            <w:tcW w:w="2340" w:type="dxa"/>
            <w:vMerge/>
            <w:tcBorders>
              <w:left w:val="single" w:sz="12" w:space="0" w:color="auto"/>
              <w:right w:val="single" w:sz="2" w:space="0" w:color="auto"/>
            </w:tcBorders>
          </w:tcPr>
          <w:p w14:paraId="3E4F934E" w14:textId="77777777" w:rsidR="00505ACD" w:rsidRPr="00AF1B7C" w:rsidRDefault="00505ACD" w:rsidP="002168C2">
            <w:pPr>
              <w:pStyle w:val="En-tte"/>
              <w:ind w:left="-5" w:firstLine="5"/>
              <w:jc w:val="center"/>
              <w:rPr>
                <w:bCs/>
                <w:noProof/>
                <w:lang w:val="fr-FR" w:eastAsia="fr-FR"/>
              </w:rPr>
            </w:pPr>
          </w:p>
        </w:tc>
        <w:tc>
          <w:tcPr>
            <w:tcW w:w="5686" w:type="dxa"/>
            <w:vMerge/>
            <w:tcBorders>
              <w:left w:val="single" w:sz="2" w:space="0" w:color="auto"/>
              <w:right w:val="single" w:sz="2" w:space="0" w:color="auto"/>
            </w:tcBorders>
          </w:tcPr>
          <w:p w14:paraId="0DD2EC88" w14:textId="77777777" w:rsidR="00505ACD" w:rsidRPr="00AF1B7C" w:rsidRDefault="00505ACD" w:rsidP="002168C2">
            <w:pPr>
              <w:pStyle w:val="En-tte"/>
              <w:jc w:val="center"/>
              <w:rPr>
                <w:rFonts w:ascii="Arial" w:hAnsi="Arial" w:cs="Arial"/>
                <w:b/>
                <w:sz w:val="22"/>
                <w:szCs w:val="22"/>
                <w:lang w:val="fr-FR" w:eastAsia="fr-FR"/>
              </w:rPr>
            </w:pPr>
          </w:p>
        </w:tc>
        <w:tc>
          <w:tcPr>
            <w:tcW w:w="1701" w:type="dxa"/>
            <w:tcBorders>
              <w:left w:val="single" w:sz="2" w:space="0" w:color="auto"/>
              <w:right w:val="single" w:sz="12" w:space="0" w:color="auto"/>
            </w:tcBorders>
            <w:shd w:val="clear" w:color="auto" w:fill="auto"/>
            <w:vAlign w:val="center"/>
          </w:tcPr>
          <w:p w14:paraId="6FC8E509" w14:textId="77777777" w:rsidR="00505ACD" w:rsidRPr="00505ACD" w:rsidRDefault="00505ACD" w:rsidP="00B247E8">
            <w:pPr>
              <w:pStyle w:val="En-tte"/>
              <w:pBdr>
                <w:between w:val="single" w:sz="6" w:space="1" w:color="auto"/>
              </w:pBdr>
              <w:rPr>
                <w:rFonts w:ascii="Arial Narrow" w:hAnsi="Arial Narrow" w:cs="Arial"/>
                <w:b/>
                <w:lang w:val="fr-FR" w:eastAsia="fr-FR"/>
              </w:rPr>
            </w:pPr>
            <w:r w:rsidRPr="00505ACD">
              <w:rPr>
                <w:rFonts w:ascii="Arial Narrow" w:hAnsi="Arial Narrow" w:cs="Arial"/>
                <w:b/>
                <w:lang w:val="fr-FR" w:eastAsia="fr-FR"/>
              </w:rPr>
              <w:t xml:space="preserve">Dernière MAJ  </w:t>
            </w:r>
          </w:p>
        </w:tc>
        <w:tc>
          <w:tcPr>
            <w:tcW w:w="1276" w:type="dxa"/>
            <w:tcBorders>
              <w:left w:val="single" w:sz="2" w:space="0" w:color="auto"/>
              <w:right w:val="single" w:sz="12" w:space="0" w:color="auto"/>
            </w:tcBorders>
            <w:shd w:val="clear" w:color="auto" w:fill="auto"/>
            <w:vAlign w:val="center"/>
          </w:tcPr>
          <w:p w14:paraId="09077CFD" w14:textId="77777777" w:rsidR="00505ACD" w:rsidRPr="00505ACD" w:rsidRDefault="00505ACD" w:rsidP="00B247E8">
            <w:pPr>
              <w:pStyle w:val="En-tte"/>
              <w:pBdr>
                <w:between w:val="single" w:sz="6" w:space="1" w:color="auto"/>
              </w:pBdr>
              <w:rPr>
                <w:rFonts w:ascii="Arial Narrow" w:hAnsi="Arial Narrow" w:cs="Arial"/>
                <w:b/>
                <w:lang w:val="fr-FR" w:eastAsia="fr-FR"/>
              </w:rPr>
            </w:pPr>
          </w:p>
        </w:tc>
      </w:tr>
    </w:tbl>
    <w:p w14:paraId="453EE9B6" w14:textId="148373CF" w:rsidR="00914C82" w:rsidRDefault="00914C82" w:rsidP="00E01C12">
      <w:pPr>
        <w:tabs>
          <w:tab w:val="left" w:pos="0"/>
          <w:tab w:val="left" w:pos="6240"/>
        </w:tabs>
        <w:jc w:val="left"/>
        <w:rPr>
          <w:rFonts w:ascii="Arial" w:hAnsi="Arial" w:cs="Arial"/>
          <w:sz w:val="22"/>
          <w:szCs w:val="22"/>
        </w:rPr>
      </w:pPr>
    </w:p>
    <w:p w14:paraId="6AC9D01D" w14:textId="77777777" w:rsidR="00036744" w:rsidRDefault="00036744" w:rsidP="00E01C12">
      <w:pPr>
        <w:tabs>
          <w:tab w:val="left" w:pos="0"/>
          <w:tab w:val="left" w:pos="6240"/>
        </w:tabs>
        <w:jc w:val="left"/>
        <w:rPr>
          <w:rFonts w:ascii="Arial" w:hAnsi="Arial" w:cs="Arial"/>
          <w:sz w:val="22"/>
          <w:szCs w:val="22"/>
        </w:rPr>
      </w:pPr>
    </w:p>
    <w:p w14:paraId="054EE8AD" w14:textId="77777777" w:rsidR="00036744" w:rsidRDefault="00036744" w:rsidP="00E01C12">
      <w:pPr>
        <w:tabs>
          <w:tab w:val="left" w:pos="0"/>
          <w:tab w:val="left" w:pos="6240"/>
        </w:tabs>
        <w:jc w:val="left"/>
        <w:rPr>
          <w:rFonts w:ascii="Arial" w:hAnsi="Arial" w:cs="Arial"/>
          <w:sz w:val="22"/>
          <w:szCs w:val="22"/>
        </w:rPr>
      </w:pPr>
    </w:p>
    <w:p w14:paraId="682C1215" w14:textId="269744A8" w:rsidR="00732370" w:rsidRPr="005D207C" w:rsidRDefault="00732370" w:rsidP="00732370">
      <w:pPr>
        <w:pBdr>
          <w:top w:val="single" w:sz="4" w:space="1" w:color="auto"/>
          <w:left w:val="single" w:sz="4" w:space="4" w:color="auto"/>
          <w:bottom w:val="single" w:sz="4" w:space="1" w:color="auto"/>
          <w:right w:val="single" w:sz="4" w:space="4" w:color="auto"/>
        </w:pBdr>
        <w:tabs>
          <w:tab w:val="left" w:pos="580"/>
          <w:tab w:val="left" w:pos="6240"/>
        </w:tabs>
        <w:rPr>
          <w:rFonts w:ascii="Arial" w:hAnsi="Arial" w:cs="Arial"/>
          <w:b/>
          <w:bCs/>
          <w:color w:val="000000"/>
          <w:sz w:val="22"/>
          <w:szCs w:val="22"/>
        </w:rPr>
      </w:pPr>
      <w:r>
        <w:rPr>
          <w:rFonts w:ascii="Arial" w:hAnsi="Arial" w:cs="Arial"/>
          <w:b/>
          <w:bCs/>
          <w:color w:val="000000"/>
          <w:sz w:val="22"/>
          <w:szCs w:val="22"/>
        </w:rPr>
        <w:t>PREAMBULE</w:t>
      </w:r>
    </w:p>
    <w:p w14:paraId="0A96E9A4" w14:textId="5A8DE981" w:rsidR="00E01C12" w:rsidRDefault="00E01C12" w:rsidP="00E01C12">
      <w:pPr>
        <w:tabs>
          <w:tab w:val="left" w:pos="0"/>
          <w:tab w:val="left" w:pos="6240"/>
        </w:tabs>
        <w:jc w:val="left"/>
        <w:rPr>
          <w:rFonts w:ascii="Arial" w:hAnsi="Arial" w:cs="Arial"/>
          <w:sz w:val="22"/>
          <w:szCs w:val="22"/>
        </w:rPr>
      </w:pPr>
    </w:p>
    <w:p w14:paraId="03AFF471" w14:textId="564C89FA" w:rsidR="00E12E8E" w:rsidRDefault="00E12E8E" w:rsidP="00E12E8E">
      <w:pPr>
        <w:tabs>
          <w:tab w:val="left" w:pos="0"/>
          <w:tab w:val="left" w:pos="6240"/>
        </w:tabs>
        <w:spacing w:line="360" w:lineRule="auto"/>
        <w:rPr>
          <w:rFonts w:ascii="Arial" w:hAnsi="Arial" w:cs="Arial"/>
          <w:sz w:val="22"/>
          <w:szCs w:val="22"/>
        </w:rPr>
      </w:pPr>
      <w:r>
        <w:rPr>
          <w:rFonts w:ascii="Arial" w:hAnsi="Arial" w:cs="Arial"/>
          <w:sz w:val="22"/>
          <w:szCs w:val="22"/>
        </w:rPr>
        <w:t>La présente décision unilatérale s’inscrit dans le cadre de la loi n°2020-290 du 23 mars 2020 d’urgence pour faire face à l’épidémie de Covid-19 et de l’ordonnance du 27 mars 2020 portant mesures d’urgence en matière d’activité partielle qui précise que, dans le cas où l’employeur verse une indemnisation complémentaire à l’indemnisation légale en application d’un accord collectif ou d’une décision unilatérale, ce complément est soumis au même régime que l’indemnité d’activité partielle en matière de prélèvements sociaux (exonération de charges et bénéfice d’un taux réduit de CSG/CRDS).</w:t>
      </w:r>
    </w:p>
    <w:p w14:paraId="2A63B9C5" w14:textId="77777777" w:rsidR="0008602B" w:rsidRDefault="0008602B" w:rsidP="00E446D1">
      <w:pPr>
        <w:tabs>
          <w:tab w:val="left" w:pos="0"/>
          <w:tab w:val="left" w:pos="6240"/>
        </w:tabs>
        <w:spacing w:line="360" w:lineRule="auto"/>
        <w:rPr>
          <w:rFonts w:ascii="Arial" w:hAnsi="Arial" w:cs="Arial"/>
          <w:sz w:val="22"/>
          <w:szCs w:val="22"/>
        </w:rPr>
      </w:pPr>
    </w:p>
    <w:p w14:paraId="40ADA4B4" w14:textId="5B6953A0" w:rsidR="0067649E" w:rsidRPr="009731D3" w:rsidRDefault="009731D3" w:rsidP="00E446D1">
      <w:pPr>
        <w:tabs>
          <w:tab w:val="left" w:pos="0"/>
          <w:tab w:val="left" w:pos="6240"/>
        </w:tabs>
        <w:spacing w:line="360" w:lineRule="auto"/>
        <w:rPr>
          <w:rFonts w:ascii="Arial" w:hAnsi="Arial" w:cs="Arial"/>
          <w:color w:val="C00000"/>
          <w:sz w:val="22"/>
          <w:szCs w:val="22"/>
        </w:rPr>
      </w:pPr>
      <w:r>
        <w:rPr>
          <w:rFonts w:ascii="Arial" w:hAnsi="Arial" w:cs="Arial"/>
          <w:color w:val="C00000"/>
          <w:sz w:val="22"/>
          <w:szCs w:val="22"/>
        </w:rPr>
        <w:t xml:space="preserve">Expliquer </w:t>
      </w:r>
      <w:r w:rsidR="00C140E2">
        <w:rPr>
          <w:rFonts w:ascii="Arial" w:hAnsi="Arial" w:cs="Arial"/>
          <w:color w:val="C00000"/>
          <w:sz w:val="22"/>
          <w:szCs w:val="22"/>
        </w:rPr>
        <w:t>ici</w:t>
      </w:r>
      <w:r>
        <w:rPr>
          <w:rFonts w:ascii="Arial" w:hAnsi="Arial" w:cs="Arial"/>
          <w:color w:val="C00000"/>
          <w:sz w:val="22"/>
          <w:szCs w:val="22"/>
        </w:rPr>
        <w:t xml:space="preserve"> les raisons de la mise en activité partielle</w:t>
      </w:r>
      <w:r w:rsidR="0067649E">
        <w:rPr>
          <w:rFonts w:ascii="Arial" w:hAnsi="Arial" w:cs="Arial"/>
          <w:color w:val="C00000"/>
          <w:sz w:val="22"/>
          <w:szCs w:val="22"/>
        </w:rPr>
        <w:t xml:space="preserve"> ainsi que la motivation du versement du complément employeur d’allocation d’activité partielle</w:t>
      </w:r>
      <w:r w:rsidR="00C50693">
        <w:rPr>
          <w:rFonts w:ascii="Arial" w:hAnsi="Arial" w:cs="Arial"/>
          <w:color w:val="C00000"/>
          <w:sz w:val="22"/>
          <w:szCs w:val="22"/>
        </w:rPr>
        <w:t>.</w:t>
      </w:r>
    </w:p>
    <w:p w14:paraId="11C48E36" w14:textId="6A426571" w:rsidR="00C41638" w:rsidRDefault="00C41638" w:rsidP="00E446D1">
      <w:pPr>
        <w:tabs>
          <w:tab w:val="left" w:pos="0"/>
          <w:tab w:val="left" w:pos="6240"/>
        </w:tabs>
        <w:spacing w:line="360" w:lineRule="auto"/>
        <w:rPr>
          <w:rFonts w:ascii="Arial" w:hAnsi="Arial" w:cs="Arial"/>
          <w:sz w:val="22"/>
          <w:szCs w:val="22"/>
        </w:rPr>
      </w:pPr>
    </w:p>
    <w:p w14:paraId="0D22A247" w14:textId="04B83758" w:rsidR="00C41638" w:rsidRDefault="00C41638" w:rsidP="00E446D1">
      <w:pPr>
        <w:tabs>
          <w:tab w:val="left" w:pos="0"/>
          <w:tab w:val="left" w:pos="6240"/>
        </w:tabs>
        <w:spacing w:line="360" w:lineRule="auto"/>
        <w:rPr>
          <w:rFonts w:ascii="Arial" w:hAnsi="Arial" w:cs="Arial"/>
          <w:sz w:val="22"/>
          <w:szCs w:val="22"/>
        </w:rPr>
      </w:pPr>
    </w:p>
    <w:p w14:paraId="21339316" w14:textId="777CEDFB" w:rsidR="00C41638" w:rsidRPr="005D207C" w:rsidRDefault="00C41638" w:rsidP="00C41638">
      <w:pPr>
        <w:pBdr>
          <w:top w:val="single" w:sz="4" w:space="1" w:color="auto"/>
          <w:left w:val="single" w:sz="4" w:space="4" w:color="auto"/>
          <w:bottom w:val="single" w:sz="4" w:space="1" w:color="auto"/>
          <w:right w:val="single" w:sz="4" w:space="4" w:color="auto"/>
        </w:pBdr>
        <w:tabs>
          <w:tab w:val="left" w:pos="580"/>
          <w:tab w:val="left" w:pos="6240"/>
        </w:tabs>
        <w:rPr>
          <w:rFonts w:ascii="Arial" w:hAnsi="Arial" w:cs="Arial"/>
          <w:b/>
          <w:bCs/>
          <w:color w:val="000000"/>
          <w:sz w:val="22"/>
          <w:szCs w:val="22"/>
        </w:rPr>
      </w:pPr>
      <w:r>
        <w:rPr>
          <w:rFonts w:ascii="Arial" w:hAnsi="Arial" w:cs="Arial"/>
          <w:b/>
          <w:bCs/>
          <w:color w:val="000000"/>
          <w:sz w:val="22"/>
          <w:szCs w:val="22"/>
        </w:rPr>
        <w:t>ARTICLE 1 :</w:t>
      </w:r>
      <w:r w:rsidRPr="005D207C">
        <w:rPr>
          <w:rFonts w:ascii="Arial" w:hAnsi="Arial" w:cs="Arial"/>
          <w:b/>
          <w:bCs/>
          <w:color w:val="000000"/>
          <w:sz w:val="22"/>
          <w:szCs w:val="22"/>
        </w:rPr>
        <w:t xml:space="preserve"> </w:t>
      </w:r>
      <w:r w:rsidR="00817F58">
        <w:rPr>
          <w:rFonts w:ascii="Arial" w:hAnsi="Arial" w:cs="Arial"/>
          <w:b/>
          <w:bCs/>
          <w:color w:val="000000"/>
          <w:sz w:val="22"/>
          <w:szCs w:val="22"/>
        </w:rPr>
        <w:t>CHAMP D’APPLICATION</w:t>
      </w:r>
    </w:p>
    <w:p w14:paraId="2A2FCB44" w14:textId="158EF1A6" w:rsidR="00C41638" w:rsidRDefault="00C41638" w:rsidP="00E446D1">
      <w:pPr>
        <w:tabs>
          <w:tab w:val="left" w:pos="0"/>
          <w:tab w:val="left" w:pos="6240"/>
        </w:tabs>
        <w:spacing w:line="360" w:lineRule="auto"/>
        <w:rPr>
          <w:rFonts w:ascii="Arial" w:hAnsi="Arial" w:cs="Arial"/>
          <w:sz w:val="22"/>
          <w:szCs w:val="22"/>
        </w:rPr>
      </w:pPr>
    </w:p>
    <w:p w14:paraId="7056F678" w14:textId="6F560C4E" w:rsidR="005E1389" w:rsidRDefault="005E1389" w:rsidP="005E1389">
      <w:pPr>
        <w:tabs>
          <w:tab w:val="left" w:pos="0"/>
          <w:tab w:val="left" w:pos="6240"/>
        </w:tabs>
        <w:spacing w:line="360" w:lineRule="auto"/>
        <w:rPr>
          <w:rFonts w:ascii="Arial" w:hAnsi="Arial" w:cs="Arial"/>
          <w:sz w:val="22"/>
          <w:szCs w:val="22"/>
        </w:rPr>
      </w:pPr>
      <w:r>
        <w:rPr>
          <w:rFonts w:ascii="Arial" w:hAnsi="Arial" w:cs="Arial"/>
          <w:sz w:val="22"/>
          <w:szCs w:val="22"/>
        </w:rPr>
        <w:t xml:space="preserve">La présente décision s’applique à l’ensemble du personnel de l’entreprise </w:t>
      </w:r>
      <w:r w:rsidR="00E1240D" w:rsidRPr="00570AF7">
        <w:rPr>
          <w:rFonts w:ascii="Arial" w:hAnsi="Arial" w:cs="Arial"/>
          <w:sz w:val="22"/>
          <w:szCs w:val="22"/>
          <w:highlight w:val="yellow"/>
        </w:rPr>
        <w:t>XXXXXXXX</w:t>
      </w:r>
      <w:r>
        <w:rPr>
          <w:rFonts w:ascii="Arial" w:hAnsi="Arial" w:cs="Arial"/>
          <w:sz w:val="22"/>
          <w:szCs w:val="22"/>
        </w:rPr>
        <w:t xml:space="preserve"> inscrit à l’effectif de l’entreprise au </w:t>
      </w:r>
      <w:r w:rsidR="00CE03A2" w:rsidRPr="00CE03A2">
        <w:rPr>
          <w:rFonts w:ascii="Arial" w:hAnsi="Arial" w:cs="Arial"/>
          <w:sz w:val="22"/>
          <w:szCs w:val="22"/>
          <w:highlight w:val="yellow"/>
        </w:rPr>
        <w:t>JJ/MM/AAA</w:t>
      </w:r>
      <w:r>
        <w:rPr>
          <w:rFonts w:ascii="Arial" w:hAnsi="Arial" w:cs="Arial"/>
          <w:sz w:val="22"/>
          <w:szCs w:val="22"/>
        </w:rPr>
        <w:t xml:space="preserve"> et admis au bénéfice du dispositif de l’activité partielle mis en place dans l’entreprise à compter du </w:t>
      </w:r>
      <w:r w:rsidR="00CE03A2" w:rsidRPr="00CE03A2">
        <w:rPr>
          <w:rFonts w:ascii="Arial" w:hAnsi="Arial" w:cs="Arial"/>
          <w:sz w:val="22"/>
          <w:szCs w:val="22"/>
          <w:highlight w:val="yellow"/>
        </w:rPr>
        <w:t>JJ/MM/AAA</w:t>
      </w:r>
      <w:r w:rsidR="00CE03A2">
        <w:rPr>
          <w:rFonts w:ascii="Arial" w:hAnsi="Arial" w:cs="Arial"/>
          <w:sz w:val="22"/>
          <w:szCs w:val="22"/>
        </w:rPr>
        <w:t>.</w:t>
      </w:r>
    </w:p>
    <w:p w14:paraId="57217E55" w14:textId="77777777" w:rsidR="0080448F" w:rsidRDefault="0080448F" w:rsidP="005E1389">
      <w:pPr>
        <w:tabs>
          <w:tab w:val="left" w:pos="0"/>
          <w:tab w:val="left" w:pos="6240"/>
        </w:tabs>
        <w:spacing w:line="360" w:lineRule="auto"/>
        <w:rPr>
          <w:rFonts w:ascii="Arial" w:hAnsi="Arial" w:cs="Arial"/>
          <w:sz w:val="22"/>
          <w:szCs w:val="22"/>
        </w:rPr>
      </w:pPr>
    </w:p>
    <w:p w14:paraId="6737776D" w14:textId="53813E53" w:rsidR="0080448F" w:rsidRPr="0080448F" w:rsidRDefault="0080448F" w:rsidP="005E1389">
      <w:pPr>
        <w:tabs>
          <w:tab w:val="left" w:pos="0"/>
          <w:tab w:val="left" w:pos="6240"/>
        </w:tabs>
        <w:spacing w:line="360" w:lineRule="auto"/>
        <w:rPr>
          <w:rFonts w:ascii="Arial" w:hAnsi="Arial" w:cs="Arial"/>
          <w:color w:val="C00000"/>
          <w:sz w:val="22"/>
          <w:szCs w:val="22"/>
        </w:rPr>
      </w:pPr>
      <w:r w:rsidRPr="0080448F">
        <w:rPr>
          <w:rFonts w:ascii="Arial" w:hAnsi="Arial" w:cs="Arial"/>
          <w:color w:val="C00000"/>
          <w:sz w:val="22"/>
          <w:szCs w:val="22"/>
        </w:rPr>
        <w:t>A adapter</w:t>
      </w:r>
    </w:p>
    <w:p w14:paraId="4CED54D5" w14:textId="47DC51C2" w:rsidR="00C41638" w:rsidRDefault="00C41638" w:rsidP="00E446D1">
      <w:pPr>
        <w:tabs>
          <w:tab w:val="left" w:pos="0"/>
          <w:tab w:val="left" w:pos="6240"/>
        </w:tabs>
        <w:spacing w:line="360" w:lineRule="auto"/>
        <w:rPr>
          <w:rFonts w:ascii="Arial" w:hAnsi="Arial" w:cs="Arial"/>
          <w:b/>
          <w:bCs/>
          <w:sz w:val="22"/>
          <w:szCs w:val="22"/>
        </w:rPr>
      </w:pPr>
    </w:p>
    <w:p w14:paraId="6A396C45" w14:textId="214CA351" w:rsidR="00C41638" w:rsidRDefault="00C41638" w:rsidP="000713F0">
      <w:pPr>
        <w:pBdr>
          <w:top w:val="single" w:sz="4" w:space="1" w:color="auto"/>
          <w:left w:val="single" w:sz="4" w:space="4" w:color="auto"/>
          <w:bottom w:val="single" w:sz="4" w:space="1" w:color="auto"/>
          <w:right w:val="single" w:sz="4" w:space="4" w:color="auto"/>
        </w:pBdr>
        <w:tabs>
          <w:tab w:val="left" w:pos="580"/>
          <w:tab w:val="left" w:pos="6240"/>
        </w:tabs>
        <w:rPr>
          <w:rFonts w:ascii="Arial" w:hAnsi="Arial" w:cs="Arial"/>
          <w:b/>
          <w:bCs/>
          <w:sz w:val="22"/>
          <w:szCs w:val="22"/>
        </w:rPr>
      </w:pPr>
      <w:r>
        <w:rPr>
          <w:rFonts w:ascii="Arial" w:hAnsi="Arial" w:cs="Arial"/>
          <w:b/>
          <w:bCs/>
          <w:color w:val="000000"/>
          <w:sz w:val="22"/>
          <w:szCs w:val="22"/>
        </w:rPr>
        <w:t>ARTICLE 2 :</w:t>
      </w:r>
      <w:r w:rsidRPr="005D207C">
        <w:rPr>
          <w:rFonts w:ascii="Arial" w:hAnsi="Arial" w:cs="Arial"/>
          <w:b/>
          <w:bCs/>
          <w:color w:val="000000"/>
          <w:sz w:val="22"/>
          <w:szCs w:val="22"/>
        </w:rPr>
        <w:t xml:space="preserve"> </w:t>
      </w:r>
      <w:r w:rsidR="000713F0">
        <w:rPr>
          <w:rFonts w:ascii="Arial" w:hAnsi="Arial" w:cs="Arial"/>
          <w:b/>
          <w:bCs/>
          <w:color w:val="000000"/>
          <w:sz w:val="22"/>
          <w:szCs w:val="22"/>
        </w:rPr>
        <w:t>ALLOCATION COMPLEMENTAIRE D’ACTIVITE PARTIELLE</w:t>
      </w:r>
    </w:p>
    <w:p w14:paraId="37D64073" w14:textId="77777777" w:rsidR="0092530B" w:rsidRDefault="0092530B" w:rsidP="0092530B">
      <w:pPr>
        <w:tabs>
          <w:tab w:val="left" w:pos="0"/>
          <w:tab w:val="left" w:pos="6240"/>
        </w:tabs>
        <w:spacing w:line="360" w:lineRule="auto"/>
        <w:rPr>
          <w:rFonts w:ascii="Arial" w:hAnsi="Arial" w:cs="Arial"/>
          <w:sz w:val="22"/>
          <w:szCs w:val="22"/>
        </w:rPr>
      </w:pPr>
    </w:p>
    <w:p w14:paraId="759F9203" w14:textId="4CEED86B" w:rsidR="0092530B" w:rsidRDefault="0092530B" w:rsidP="0092530B">
      <w:pPr>
        <w:tabs>
          <w:tab w:val="left" w:pos="0"/>
          <w:tab w:val="left" w:pos="6240"/>
        </w:tabs>
        <w:spacing w:line="360" w:lineRule="auto"/>
        <w:rPr>
          <w:rFonts w:ascii="Arial" w:hAnsi="Arial" w:cs="Arial"/>
          <w:sz w:val="22"/>
          <w:szCs w:val="22"/>
        </w:rPr>
      </w:pPr>
      <w:r>
        <w:rPr>
          <w:rFonts w:ascii="Arial" w:hAnsi="Arial" w:cs="Arial"/>
          <w:sz w:val="22"/>
          <w:szCs w:val="22"/>
        </w:rPr>
        <w:t xml:space="preserve">L’employeur s’engage à verser </w:t>
      </w:r>
      <w:r w:rsidRPr="0092530B">
        <w:rPr>
          <w:rFonts w:ascii="Arial" w:hAnsi="Arial" w:cs="Arial"/>
          <w:sz w:val="22"/>
          <w:szCs w:val="22"/>
          <w:highlight w:val="yellow"/>
        </w:rPr>
        <w:t>XX</w:t>
      </w:r>
      <w:r>
        <w:rPr>
          <w:rFonts w:ascii="Arial" w:hAnsi="Arial" w:cs="Arial"/>
          <w:sz w:val="22"/>
          <w:szCs w:val="22"/>
        </w:rPr>
        <w:t xml:space="preserve">% de la rémunération brute </w:t>
      </w:r>
      <w:r w:rsidR="00912AF7">
        <w:rPr>
          <w:rFonts w:ascii="Arial" w:hAnsi="Arial" w:cs="Arial"/>
          <w:sz w:val="22"/>
          <w:szCs w:val="22"/>
        </w:rPr>
        <w:t>horaire</w:t>
      </w:r>
      <w:r w:rsidR="00B51757">
        <w:rPr>
          <w:rFonts w:ascii="Arial" w:hAnsi="Arial" w:cs="Arial"/>
          <w:sz w:val="22"/>
          <w:szCs w:val="22"/>
        </w:rPr>
        <w:t xml:space="preserve"> de référence du salarié par heure chômée.</w:t>
      </w:r>
    </w:p>
    <w:p w14:paraId="5CDFC684" w14:textId="77777777" w:rsidR="000A555F" w:rsidRDefault="000A555F" w:rsidP="0092530B">
      <w:pPr>
        <w:tabs>
          <w:tab w:val="left" w:pos="0"/>
          <w:tab w:val="left" w:pos="6240"/>
        </w:tabs>
        <w:spacing w:line="360" w:lineRule="auto"/>
        <w:rPr>
          <w:rFonts w:ascii="Arial" w:hAnsi="Arial" w:cs="Arial"/>
          <w:sz w:val="22"/>
          <w:szCs w:val="22"/>
        </w:rPr>
      </w:pPr>
    </w:p>
    <w:p w14:paraId="0AFE9445" w14:textId="4251D86A" w:rsidR="002E4FEF" w:rsidRPr="000A555F" w:rsidRDefault="002E4FEF" w:rsidP="002E4FEF">
      <w:pPr>
        <w:tabs>
          <w:tab w:val="left" w:pos="0"/>
          <w:tab w:val="left" w:pos="6240"/>
        </w:tabs>
        <w:spacing w:line="360" w:lineRule="auto"/>
        <w:rPr>
          <w:rFonts w:ascii="Arial" w:hAnsi="Arial" w:cs="Arial"/>
          <w:b/>
          <w:bCs/>
          <w:color w:val="C00000"/>
          <w:sz w:val="22"/>
          <w:szCs w:val="22"/>
        </w:rPr>
      </w:pPr>
      <w:r w:rsidRPr="000A555F">
        <w:rPr>
          <w:rFonts w:ascii="Arial" w:hAnsi="Arial" w:cs="Arial"/>
          <w:b/>
          <w:bCs/>
          <w:color w:val="C00000"/>
          <w:sz w:val="22"/>
          <w:szCs w:val="22"/>
        </w:rPr>
        <w:t>Remarque</w:t>
      </w:r>
      <w:r w:rsidR="000A555F" w:rsidRPr="000A555F">
        <w:rPr>
          <w:rFonts w:ascii="Arial" w:hAnsi="Arial" w:cs="Arial"/>
          <w:b/>
          <w:bCs/>
          <w:color w:val="C00000"/>
          <w:sz w:val="22"/>
          <w:szCs w:val="22"/>
        </w:rPr>
        <w:t>s</w:t>
      </w:r>
      <w:r w:rsidRPr="000A555F">
        <w:rPr>
          <w:rFonts w:ascii="Arial" w:hAnsi="Arial" w:cs="Arial"/>
          <w:b/>
          <w:bCs/>
          <w:color w:val="C00000"/>
          <w:sz w:val="22"/>
          <w:szCs w:val="22"/>
        </w:rPr>
        <w:t> :</w:t>
      </w:r>
    </w:p>
    <w:p w14:paraId="638AD895" w14:textId="3428269A" w:rsidR="002E4FEF" w:rsidRPr="00412A24" w:rsidRDefault="002E4FEF" w:rsidP="00412A24">
      <w:pPr>
        <w:pStyle w:val="Paragraphedeliste"/>
        <w:numPr>
          <w:ilvl w:val="0"/>
          <w:numId w:val="22"/>
        </w:numPr>
        <w:tabs>
          <w:tab w:val="left" w:pos="0"/>
          <w:tab w:val="left" w:pos="6240"/>
        </w:tabs>
        <w:spacing w:line="360" w:lineRule="auto"/>
        <w:rPr>
          <w:rFonts w:ascii="Arial" w:hAnsi="Arial" w:cs="Arial"/>
          <w:color w:val="C00000"/>
          <w:sz w:val="22"/>
          <w:szCs w:val="22"/>
        </w:rPr>
      </w:pPr>
      <w:r w:rsidRPr="00412A24">
        <w:rPr>
          <w:rFonts w:ascii="Arial" w:hAnsi="Arial" w:cs="Arial"/>
          <w:color w:val="C00000"/>
          <w:sz w:val="22"/>
          <w:szCs w:val="22"/>
        </w:rPr>
        <w:t xml:space="preserve">il peut s’agir ici de 100% du brut, 90% ou 80% - il faut que ce soit supérieur </w:t>
      </w:r>
      <w:r w:rsidR="00756528">
        <w:rPr>
          <w:rFonts w:ascii="Arial" w:hAnsi="Arial" w:cs="Arial"/>
          <w:color w:val="C00000"/>
          <w:sz w:val="22"/>
          <w:szCs w:val="22"/>
        </w:rPr>
        <w:t xml:space="preserve">au </w:t>
      </w:r>
      <w:r w:rsidRPr="00412A24">
        <w:rPr>
          <w:rFonts w:ascii="Arial" w:hAnsi="Arial" w:cs="Arial"/>
          <w:color w:val="C00000"/>
          <w:sz w:val="22"/>
          <w:szCs w:val="22"/>
        </w:rPr>
        <w:t>minimum légal ;</w:t>
      </w:r>
    </w:p>
    <w:p w14:paraId="682DDB61" w14:textId="77777777" w:rsidR="00412A24" w:rsidRPr="00412A24" w:rsidRDefault="00412A24" w:rsidP="00412A24">
      <w:pPr>
        <w:pStyle w:val="Paragraphedeliste"/>
        <w:numPr>
          <w:ilvl w:val="0"/>
          <w:numId w:val="22"/>
        </w:numPr>
        <w:tabs>
          <w:tab w:val="left" w:pos="0"/>
          <w:tab w:val="left" w:pos="6240"/>
        </w:tabs>
        <w:spacing w:line="360" w:lineRule="auto"/>
        <w:rPr>
          <w:rFonts w:ascii="Arial" w:hAnsi="Arial" w:cs="Arial"/>
          <w:color w:val="C00000"/>
          <w:sz w:val="22"/>
          <w:szCs w:val="22"/>
        </w:rPr>
      </w:pPr>
      <w:r w:rsidRPr="00412A24">
        <w:rPr>
          <w:rFonts w:ascii="Arial" w:hAnsi="Arial" w:cs="Arial"/>
          <w:color w:val="C00000"/>
          <w:sz w:val="22"/>
          <w:szCs w:val="22"/>
        </w:rPr>
        <w:t xml:space="preserve">vous pouvez également décider de maintenir non pas le salaire brut mais le salaire net du salarié. Ainsi, le salaire correspondant aux éventuelles heures encore travaillées + </w:t>
      </w:r>
      <w:r w:rsidRPr="00412A24">
        <w:rPr>
          <w:rFonts w:ascii="Arial" w:hAnsi="Arial" w:cs="Arial"/>
          <w:color w:val="C00000"/>
          <w:sz w:val="22"/>
          <w:szCs w:val="22"/>
        </w:rPr>
        <w:lastRenderedPageBreak/>
        <w:t xml:space="preserve">l’indemnité légale d’activité partielle pour les heures chômées + le complément employeur versé volontairement pour les heures chômées = salaire net mensuel habituel. </w:t>
      </w:r>
    </w:p>
    <w:p w14:paraId="5D453011" w14:textId="77777777" w:rsidR="000A555F" w:rsidRDefault="000A555F" w:rsidP="00412A24">
      <w:pPr>
        <w:tabs>
          <w:tab w:val="left" w:pos="0"/>
          <w:tab w:val="left" w:pos="6240"/>
        </w:tabs>
        <w:spacing w:line="360" w:lineRule="auto"/>
        <w:rPr>
          <w:rFonts w:ascii="Arial" w:hAnsi="Arial" w:cs="Arial"/>
          <w:color w:val="C00000"/>
          <w:sz w:val="22"/>
          <w:szCs w:val="22"/>
        </w:rPr>
      </w:pPr>
    </w:p>
    <w:p w14:paraId="42461631" w14:textId="776E4B21" w:rsidR="00412A24" w:rsidRDefault="00412A24" w:rsidP="00412A24">
      <w:pPr>
        <w:tabs>
          <w:tab w:val="left" w:pos="0"/>
          <w:tab w:val="left" w:pos="6240"/>
        </w:tabs>
        <w:spacing w:line="360" w:lineRule="auto"/>
        <w:rPr>
          <w:rFonts w:ascii="Arial" w:hAnsi="Arial" w:cs="Arial"/>
          <w:color w:val="C00000"/>
          <w:sz w:val="22"/>
          <w:szCs w:val="22"/>
        </w:rPr>
      </w:pPr>
      <w:r w:rsidRPr="00412A24">
        <w:rPr>
          <w:rFonts w:ascii="Arial" w:hAnsi="Arial" w:cs="Arial"/>
          <w:color w:val="C00000"/>
          <w:sz w:val="22"/>
          <w:szCs w:val="22"/>
        </w:rPr>
        <w:t>Le maintien du salaire net peut être plus judicieux car maintenir le salaire brut mensuel du salarié pourrait revenir à verser un salaire net plus élevé que sur un mois normalement travaillé en raison de l’absence de cotisations sociales sur le montant de l’indemnité et du complément activité partielle.</w:t>
      </w:r>
    </w:p>
    <w:p w14:paraId="2CFC9EE0" w14:textId="77777777" w:rsidR="00264454" w:rsidRDefault="00264454" w:rsidP="00412A24">
      <w:pPr>
        <w:tabs>
          <w:tab w:val="left" w:pos="0"/>
          <w:tab w:val="left" w:pos="6240"/>
        </w:tabs>
        <w:spacing w:line="360" w:lineRule="auto"/>
        <w:rPr>
          <w:rFonts w:ascii="Arial" w:hAnsi="Arial" w:cs="Arial"/>
          <w:color w:val="C00000"/>
          <w:sz w:val="22"/>
          <w:szCs w:val="22"/>
        </w:rPr>
      </w:pPr>
    </w:p>
    <w:p w14:paraId="49B44B1E" w14:textId="76430252" w:rsidR="00264454" w:rsidRPr="00264454" w:rsidRDefault="00514E27" w:rsidP="00593F46">
      <w:pPr>
        <w:spacing w:line="360" w:lineRule="auto"/>
        <w:rPr>
          <w:rFonts w:ascii="Arial" w:hAnsi="Arial" w:cs="Arial"/>
          <w:sz w:val="22"/>
          <w:szCs w:val="22"/>
        </w:rPr>
      </w:pPr>
      <w:r>
        <w:rPr>
          <w:rFonts w:ascii="Arial" w:hAnsi="Arial" w:cs="Arial"/>
          <w:sz w:val="22"/>
          <w:szCs w:val="22"/>
        </w:rPr>
        <w:t>L</w:t>
      </w:r>
      <w:r w:rsidR="00264454" w:rsidRPr="00264454">
        <w:rPr>
          <w:rFonts w:ascii="Arial" w:hAnsi="Arial" w:cs="Arial"/>
          <w:sz w:val="22"/>
          <w:szCs w:val="22"/>
        </w:rPr>
        <w:t>’exonération des cotisations et contributions sociales ne s’applique plus sur les indemnités d’activité partielle que verse l’employeur lorsque le taux horaire des indemnités versées aux salariés est in fine supérieur à 3,15 fois la valeur horaire du SMIC</w:t>
      </w:r>
      <w:r w:rsidR="00754DE6">
        <w:rPr>
          <w:rFonts w:ascii="Arial" w:hAnsi="Arial" w:cs="Arial"/>
          <w:sz w:val="22"/>
          <w:szCs w:val="22"/>
        </w:rPr>
        <w:t>.</w:t>
      </w:r>
    </w:p>
    <w:p w14:paraId="118A76E9" w14:textId="77777777" w:rsidR="00264454" w:rsidRPr="00264454" w:rsidRDefault="00264454" w:rsidP="00412A24">
      <w:pPr>
        <w:tabs>
          <w:tab w:val="left" w:pos="0"/>
          <w:tab w:val="left" w:pos="6240"/>
        </w:tabs>
        <w:spacing w:line="360" w:lineRule="auto"/>
        <w:rPr>
          <w:rFonts w:ascii="Arial" w:hAnsi="Arial" w:cs="Arial"/>
          <w:sz w:val="22"/>
          <w:szCs w:val="22"/>
        </w:rPr>
      </w:pPr>
    </w:p>
    <w:p w14:paraId="752A1990" w14:textId="6B239129" w:rsidR="008353EC" w:rsidRDefault="008353EC" w:rsidP="00E446D1">
      <w:pPr>
        <w:tabs>
          <w:tab w:val="left" w:pos="0"/>
          <w:tab w:val="left" w:pos="6240"/>
        </w:tabs>
        <w:spacing w:line="360" w:lineRule="auto"/>
        <w:rPr>
          <w:rFonts w:ascii="Arial" w:hAnsi="Arial" w:cs="Arial"/>
          <w:sz w:val="22"/>
          <w:szCs w:val="22"/>
        </w:rPr>
      </w:pPr>
    </w:p>
    <w:p w14:paraId="204FE28F" w14:textId="47BADF2D" w:rsidR="008353EC" w:rsidRPr="005D207C" w:rsidRDefault="008353EC" w:rsidP="008353EC">
      <w:pPr>
        <w:pBdr>
          <w:top w:val="single" w:sz="4" w:space="1" w:color="auto"/>
          <w:left w:val="single" w:sz="4" w:space="4" w:color="auto"/>
          <w:bottom w:val="single" w:sz="4" w:space="1" w:color="auto"/>
          <w:right w:val="single" w:sz="4" w:space="4" w:color="auto"/>
        </w:pBdr>
        <w:tabs>
          <w:tab w:val="left" w:pos="580"/>
          <w:tab w:val="left" w:pos="6240"/>
        </w:tabs>
        <w:rPr>
          <w:rFonts w:ascii="Arial" w:hAnsi="Arial" w:cs="Arial"/>
          <w:b/>
          <w:bCs/>
          <w:color w:val="000000"/>
          <w:sz w:val="22"/>
          <w:szCs w:val="22"/>
        </w:rPr>
      </w:pPr>
      <w:r>
        <w:rPr>
          <w:rFonts w:ascii="Arial" w:hAnsi="Arial" w:cs="Arial"/>
          <w:b/>
          <w:bCs/>
          <w:color w:val="000000"/>
          <w:sz w:val="22"/>
          <w:szCs w:val="22"/>
        </w:rPr>
        <w:t>ARTICLE 3 :</w:t>
      </w:r>
      <w:r w:rsidRPr="005D207C">
        <w:rPr>
          <w:rFonts w:ascii="Arial" w:hAnsi="Arial" w:cs="Arial"/>
          <w:b/>
          <w:bCs/>
          <w:color w:val="000000"/>
          <w:sz w:val="22"/>
          <w:szCs w:val="22"/>
        </w:rPr>
        <w:t xml:space="preserve"> </w:t>
      </w:r>
      <w:r>
        <w:rPr>
          <w:rFonts w:ascii="Arial" w:hAnsi="Arial" w:cs="Arial"/>
          <w:b/>
          <w:bCs/>
          <w:color w:val="000000"/>
          <w:sz w:val="22"/>
          <w:szCs w:val="22"/>
        </w:rPr>
        <w:t>MODALITES DE VERSEMENT</w:t>
      </w:r>
    </w:p>
    <w:p w14:paraId="4E84C8CE" w14:textId="6710A35A" w:rsidR="008353EC" w:rsidRDefault="008353EC" w:rsidP="00E446D1">
      <w:pPr>
        <w:tabs>
          <w:tab w:val="left" w:pos="0"/>
          <w:tab w:val="left" w:pos="6240"/>
        </w:tabs>
        <w:spacing w:line="360" w:lineRule="auto"/>
        <w:rPr>
          <w:rFonts w:ascii="Arial" w:hAnsi="Arial" w:cs="Arial"/>
          <w:sz w:val="22"/>
          <w:szCs w:val="22"/>
        </w:rPr>
      </w:pPr>
    </w:p>
    <w:p w14:paraId="516E8CCA" w14:textId="77777777" w:rsidR="00BA04B2" w:rsidRDefault="00BA04B2" w:rsidP="00BA04B2">
      <w:pPr>
        <w:tabs>
          <w:tab w:val="left" w:pos="0"/>
          <w:tab w:val="left" w:pos="6240"/>
        </w:tabs>
        <w:spacing w:line="360" w:lineRule="auto"/>
        <w:rPr>
          <w:rFonts w:ascii="Arial" w:hAnsi="Arial" w:cs="Arial"/>
          <w:sz w:val="22"/>
          <w:szCs w:val="22"/>
        </w:rPr>
      </w:pPr>
      <w:r>
        <w:rPr>
          <w:rFonts w:ascii="Arial" w:hAnsi="Arial" w:cs="Arial"/>
          <w:sz w:val="22"/>
          <w:szCs w:val="22"/>
        </w:rPr>
        <w:t>L’allocation complémentaire d’activité partielle est versée selon la même périodicité que les rémunérations perçues par les salariés.</w:t>
      </w:r>
    </w:p>
    <w:p w14:paraId="191BFD06" w14:textId="563BE485" w:rsidR="00BA04B2" w:rsidRDefault="00BA04B2" w:rsidP="00BA04B2">
      <w:pPr>
        <w:tabs>
          <w:tab w:val="left" w:pos="0"/>
          <w:tab w:val="left" w:pos="6240"/>
        </w:tabs>
        <w:spacing w:line="360" w:lineRule="auto"/>
        <w:rPr>
          <w:rFonts w:ascii="Arial" w:hAnsi="Arial" w:cs="Arial"/>
          <w:sz w:val="22"/>
          <w:szCs w:val="22"/>
        </w:rPr>
      </w:pPr>
      <w:r>
        <w:rPr>
          <w:rFonts w:ascii="Arial" w:hAnsi="Arial" w:cs="Arial"/>
          <w:sz w:val="22"/>
          <w:szCs w:val="22"/>
        </w:rPr>
        <w:t>Le montant de l’allocation complémentaire d’activité partielle est constaté sur le bulletin de paie du mois du versement.</w:t>
      </w:r>
    </w:p>
    <w:p w14:paraId="1B1F912C" w14:textId="77777777" w:rsidR="009D1DCD" w:rsidRDefault="009D1DCD" w:rsidP="00E446D1">
      <w:pPr>
        <w:tabs>
          <w:tab w:val="left" w:pos="0"/>
          <w:tab w:val="left" w:pos="6240"/>
        </w:tabs>
        <w:spacing w:line="360" w:lineRule="auto"/>
        <w:rPr>
          <w:rFonts w:ascii="Arial" w:hAnsi="Arial" w:cs="Arial"/>
          <w:color w:val="000000" w:themeColor="text1"/>
          <w:sz w:val="22"/>
          <w:szCs w:val="22"/>
        </w:rPr>
      </w:pPr>
    </w:p>
    <w:p w14:paraId="6E0E020E" w14:textId="53205845" w:rsidR="008353EC" w:rsidRPr="005D207C" w:rsidRDefault="008353EC" w:rsidP="008353EC">
      <w:pPr>
        <w:pBdr>
          <w:top w:val="single" w:sz="4" w:space="1" w:color="auto"/>
          <w:left w:val="single" w:sz="4" w:space="4" w:color="auto"/>
          <w:bottom w:val="single" w:sz="4" w:space="1" w:color="auto"/>
          <w:right w:val="single" w:sz="4" w:space="4" w:color="auto"/>
        </w:pBdr>
        <w:tabs>
          <w:tab w:val="left" w:pos="580"/>
          <w:tab w:val="left" w:pos="6240"/>
        </w:tabs>
        <w:rPr>
          <w:rFonts w:ascii="Arial" w:hAnsi="Arial" w:cs="Arial"/>
          <w:b/>
          <w:bCs/>
          <w:color w:val="000000"/>
          <w:sz w:val="22"/>
          <w:szCs w:val="22"/>
        </w:rPr>
      </w:pPr>
      <w:r>
        <w:rPr>
          <w:rFonts w:ascii="Arial" w:hAnsi="Arial" w:cs="Arial"/>
          <w:b/>
          <w:bCs/>
          <w:color w:val="000000"/>
          <w:sz w:val="22"/>
          <w:szCs w:val="22"/>
        </w:rPr>
        <w:t xml:space="preserve">ARTICLE </w:t>
      </w:r>
      <w:r w:rsidR="0011216D">
        <w:rPr>
          <w:rFonts w:ascii="Arial" w:hAnsi="Arial" w:cs="Arial"/>
          <w:b/>
          <w:bCs/>
          <w:color w:val="000000"/>
          <w:sz w:val="22"/>
          <w:szCs w:val="22"/>
        </w:rPr>
        <w:t>4</w:t>
      </w:r>
      <w:r w:rsidR="009D1DCD">
        <w:rPr>
          <w:rFonts w:ascii="Arial" w:hAnsi="Arial" w:cs="Arial"/>
          <w:b/>
          <w:bCs/>
          <w:color w:val="000000"/>
          <w:sz w:val="22"/>
          <w:szCs w:val="22"/>
        </w:rPr>
        <w:t xml:space="preserve"> </w:t>
      </w:r>
      <w:r>
        <w:rPr>
          <w:rFonts w:ascii="Arial" w:hAnsi="Arial" w:cs="Arial"/>
          <w:b/>
          <w:bCs/>
          <w:color w:val="000000"/>
          <w:sz w:val="22"/>
          <w:szCs w:val="22"/>
        </w:rPr>
        <w:t>:</w:t>
      </w:r>
      <w:r w:rsidRPr="005D207C">
        <w:rPr>
          <w:rFonts w:ascii="Arial" w:hAnsi="Arial" w:cs="Arial"/>
          <w:b/>
          <w:bCs/>
          <w:color w:val="000000"/>
          <w:sz w:val="22"/>
          <w:szCs w:val="22"/>
        </w:rPr>
        <w:t xml:space="preserve"> </w:t>
      </w:r>
      <w:r>
        <w:rPr>
          <w:rFonts w:ascii="Arial" w:hAnsi="Arial" w:cs="Arial"/>
          <w:b/>
          <w:bCs/>
          <w:color w:val="000000"/>
          <w:sz w:val="22"/>
          <w:szCs w:val="22"/>
        </w:rPr>
        <w:t>INFORMATION DU PERSONNEL</w:t>
      </w:r>
    </w:p>
    <w:p w14:paraId="2A040198" w14:textId="77777777" w:rsidR="008353EC" w:rsidRDefault="008353EC" w:rsidP="00E446D1">
      <w:pPr>
        <w:tabs>
          <w:tab w:val="left" w:pos="0"/>
          <w:tab w:val="left" w:pos="6240"/>
        </w:tabs>
        <w:spacing w:line="360" w:lineRule="auto"/>
        <w:rPr>
          <w:rFonts w:ascii="Arial" w:hAnsi="Arial" w:cs="Arial"/>
          <w:sz w:val="22"/>
          <w:szCs w:val="22"/>
        </w:rPr>
      </w:pPr>
    </w:p>
    <w:p w14:paraId="5EC88CEE" w14:textId="6DE0AF54" w:rsidR="008353EC" w:rsidRDefault="002500AE" w:rsidP="00E446D1">
      <w:pPr>
        <w:tabs>
          <w:tab w:val="left" w:pos="0"/>
          <w:tab w:val="left" w:pos="6240"/>
        </w:tabs>
        <w:spacing w:line="360" w:lineRule="auto"/>
        <w:rPr>
          <w:rFonts w:ascii="Arial" w:hAnsi="Arial" w:cs="Arial"/>
          <w:sz w:val="22"/>
          <w:szCs w:val="22"/>
        </w:rPr>
      </w:pPr>
      <w:r>
        <w:rPr>
          <w:rFonts w:ascii="Arial" w:hAnsi="Arial" w:cs="Arial"/>
          <w:sz w:val="22"/>
          <w:szCs w:val="22"/>
        </w:rPr>
        <w:t>La présente décision est communiquée pour information à l’ensemble du personnel</w:t>
      </w:r>
      <w:r w:rsidR="00AB671F">
        <w:rPr>
          <w:rFonts w:ascii="Arial" w:hAnsi="Arial" w:cs="Arial"/>
          <w:sz w:val="22"/>
          <w:szCs w:val="22"/>
        </w:rPr>
        <w:t>.</w:t>
      </w:r>
    </w:p>
    <w:p w14:paraId="47FFC7EF" w14:textId="3AA6010E" w:rsidR="00406D50" w:rsidRDefault="00406D50" w:rsidP="00E446D1">
      <w:pPr>
        <w:tabs>
          <w:tab w:val="left" w:pos="0"/>
          <w:tab w:val="left" w:pos="6240"/>
        </w:tabs>
        <w:spacing w:line="360" w:lineRule="auto"/>
        <w:rPr>
          <w:rFonts w:ascii="Arial" w:hAnsi="Arial" w:cs="Arial"/>
          <w:sz w:val="22"/>
          <w:szCs w:val="22"/>
        </w:rPr>
      </w:pPr>
    </w:p>
    <w:p w14:paraId="7E25D0BA" w14:textId="560CEF0F" w:rsidR="00406D50" w:rsidRPr="005D207C" w:rsidRDefault="00406D50" w:rsidP="00406D50">
      <w:pPr>
        <w:pBdr>
          <w:top w:val="single" w:sz="4" w:space="1" w:color="auto"/>
          <w:left w:val="single" w:sz="4" w:space="4" w:color="auto"/>
          <w:bottom w:val="single" w:sz="4" w:space="1" w:color="auto"/>
          <w:right w:val="single" w:sz="4" w:space="4" w:color="auto"/>
        </w:pBdr>
        <w:tabs>
          <w:tab w:val="left" w:pos="580"/>
          <w:tab w:val="left" w:pos="6240"/>
        </w:tabs>
        <w:rPr>
          <w:rFonts w:ascii="Arial" w:hAnsi="Arial" w:cs="Arial"/>
          <w:b/>
          <w:bCs/>
          <w:color w:val="000000"/>
          <w:sz w:val="22"/>
          <w:szCs w:val="22"/>
        </w:rPr>
      </w:pPr>
      <w:r>
        <w:rPr>
          <w:rFonts w:ascii="Arial" w:hAnsi="Arial" w:cs="Arial"/>
          <w:b/>
          <w:bCs/>
          <w:color w:val="000000"/>
          <w:sz w:val="22"/>
          <w:szCs w:val="22"/>
        </w:rPr>
        <w:t xml:space="preserve">ARTICLE </w:t>
      </w:r>
      <w:r w:rsidR="009D1DCD">
        <w:rPr>
          <w:rFonts w:ascii="Arial" w:hAnsi="Arial" w:cs="Arial"/>
          <w:b/>
          <w:bCs/>
          <w:color w:val="000000"/>
          <w:sz w:val="22"/>
          <w:szCs w:val="22"/>
        </w:rPr>
        <w:t>6</w:t>
      </w:r>
      <w:r>
        <w:rPr>
          <w:rFonts w:ascii="Arial" w:hAnsi="Arial" w:cs="Arial"/>
          <w:b/>
          <w:bCs/>
          <w:color w:val="000000"/>
          <w:sz w:val="22"/>
          <w:szCs w:val="22"/>
        </w:rPr>
        <w:t> :</w:t>
      </w:r>
      <w:r w:rsidRPr="005D207C">
        <w:rPr>
          <w:rFonts w:ascii="Arial" w:hAnsi="Arial" w:cs="Arial"/>
          <w:b/>
          <w:bCs/>
          <w:color w:val="000000"/>
          <w:sz w:val="22"/>
          <w:szCs w:val="22"/>
        </w:rPr>
        <w:t xml:space="preserve"> </w:t>
      </w:r>
      <w:r>
        <w:rPr>
          <w:rFonts w:ascii="Arial" w:hAnsi="Arial" w:cs="Arial"/>
          <w:b/>
          <w:bCs/>
          <w:color w:val="000000"/>
          <w:sz w:val="22"/>
          <w:szCs w:val="22"/>
        </w:rPr>
        <w:t>DUREE DE LA DECISION</w:t>
      </w:r>
    </w:p>
    <w:p w14:paraId="0D8338C7" w14:textId="1789B80C" w:rsidR="00406D50" w:rsidRDefault="00406D50" w:rsidP="00E446D1">
      <w:pPr>
        <w:tabs>
          <w:tab w:val="left" w:pos="0"/>
          <w:tab w:val="left" w:pos="6240"/>
        </w:tabs>
        <w:spacing w:line="360" w:lineRule="auto"/>
        <w:rPr>
          <w:rFonts w:ascii="Arial" w:hAnsi="Arial" w:cs="Arial"/>
          <w:sz w:val="22"/>
          <w:szCs w:val="22"/>
        </w:rPr>
      </w:pPr>
    </w:p>
    <w:p w14:paraId="19666912" w14:textId="320ACE16" w:rsidR="00822791" w:rsidRPr="00F22392" w:rsidRDefault="00822791" w:rsidP="00E446D1">
      <w:pPr>
        <w:tabs>
          <w:tab w:val="left" w:pos="0"/>
          <w:tab w:val="left" w:pos="6240"/>
        </w:tabs>
        <w:spacing w:line="360" w:lineRule="auto"/>
        <w:rPr>
          <w:rFonts w:ascii="Arial" w:hAnsi="Arial" w:cs="Arial"/>
          <w:color w:val="C00000"/>
          <w:sz w:val="22"/>
          <w:szCs w:val="22"/>
        </w:rPr>
      </w:pPr>
      <w:r>
        <w:rPr>
          <w:rFonts w:ascii="Arial" w:hAnsi="Arial" w:cs="Arial"/>
          <w:sz w:val="22"/>
          <w:szCs w:val="22"/>
        </w:rPr>
        <w:t xml:space="preserve">La présente décision unilatérale produit un effet à durée déterminée </w:t>
      </w:r>
      <w:r w:rsidR="00172FF6">
        <w:rPr>
          <w:rFonts w:ascii="Arial" w:hAnsi="Arial" w:cs="Arial"/>
          <w:sz w:val="22"/>
          <w:szCs w:val="22"/>
        </w:rPr>
        <w:t xml:space="preserve">du </w:t>
      </w:r>
      <w:r w:rsidR="00172FF6" w:rsidRPr="008F39A0">
        <w:rPr>
          <w:rFonts w:ascii="Arial" w:hAnsi="Arial" w:cs="Arial"/>
          <w:sz w:val="22"/>
          <w:szCs w:val="22"/>
          <w:highlight w:val="yellow"/>
        </w:rPr>
        <w:t>JJ/MM/AAA</w:t>
      </w:r>
      <w:r w:rsidR="00172FF6">
        <w:rPr>
          <w:rFonts w:ascii="Arial" w:hAnsi="Arial" w:cs="Arial"/>
          <w:sz w:val="22"/>
          <w:szCs w:val="22"/>
        </w:rPr>
        <w:t xml:space="preserve"> </w:t>
      </w:r>
      <w:r>
        <w:rPr>
          <w:rFonts w:ascii="Arial" w:hAnsi="Arial" w:cs="Arial"/>
          <w:sz w:val="22"/>
          <w:szCs w:val="22"/>
        </w:rPr>
        <w:t xml:space="preserve">jusqu’au </w:t>
      </w:r>
      <w:r w:rsidR="008F39A0" w:rsidRPr="008F39A0">
        <w:rPr>
          <w:rFonts w:ascii="Arial" w:hAnsi="Arial" w:cs="Arial"/>
          <w:sz w:val="22"/>
          <w:szCs w:val="22"/>
          <w:highlight w:val="yellow"/>
        </w:rPr>
        <w:t>JJ/MM/AAA</w:t>
      </w:r>
      <w:r w:rsidR="008F39A0">
        <w:rPr>
          <w:rFonts w:ascii="Arial" w:hAnsi="Arial" w:cs="Arial"/>
          <w:sz w:val="22"/>
          <w:szCs w:val="22"/>
        </w:rPr>
        <w:t xml:space="preserve"> au plus tard.</w:t>
      </w:r>
    </w:p>
    <w:p w14:paraId="4B95AE4C" w14:textId="5D58E4D0" w:rsidR="00822791" w:rsidRDefault="00822791" w:rsidP="00E446D1">
      <w:pPr>
        <w:tabs>
          <w:tab w:val="left" w:pos="0"/>
          <w:tab w:val="left" w:pos="6240"/>
        </w:tabs>
        <w:spacing w:line="360" w:lineRule="auto"/>
        <w:rPr>
          <w:rFonts w:ascii="Arial" w:hAnsi="Arial" w:cs="Arial"/>
          <w:sz w:val="22"/>
          <w:szCs w:val="22"/>
        </w:rPr>
      </w:pPr>
      <w:r>
        <w:rPr>
          <w:rFonts w:ascii="Arial" w:hAnsi="Arial" w:cs="Arial"/>
          <w:sz w:val="22"/>
          <w:szCs w:val="22"/>
        </w:rPr>
        <w:t>Elle ne saurait créer un droit acquis au bénéfice des salariés, ni constituer un usage ou un engagement unilatéral.</w:t>
      </w:r>
    </w:p>
    <w:p w14:paraId="364EE1F2" w14:textId="0B3EC75A" w:rsidR="00822791" w:rsidRDefault="00822791" w:rsidP="00E446D1">
      <w:pPr>
        <w:tabs>
          <w:tab w:val="left" w:pos="0"/>
          <w:tab w:val="left" w:pos="6240"/>
        </w:tabs>
        <w:spacing w:line="360" w:lineRule="auto"/>
        <w:rPr>
          <w:rFonts w:ascii="Arial" w:hAnsi="Arial" w:cs="Arial"/>
          <w:sz w:val="22"/>
          <w:szCs w:val="22"/>
        </w:rPr>
      </w:pPr>
    </w:p>
    <w:p w14:paraId="02727149" w14:textId="7B70A9B9" w:rsidR="00822791" w:rsidRDefault="00822791" w:rsidP="00E446D1">
      <w:pPr>
        <w:tabs>
          <w:tab w:val="left" w:pos="0"/>
          <w:tab w:val="left" w:pos="6240"/>
        </w:tabs>
        <w:spacing w:line="360" w:lineRule="auto"/>
        <w:rPr>
          <w:rFonts w:ascii="Arial" w:hAnsi="Arial" w:cs="Arial"/>
          <w:sz w:val="22"/>
          <w:szCs w:val="22"/>
        </w:rPr>
      </w:pPr>
    </w:p>
    <w:p w14:paraId="7C6D8ABA" w14:textId="0262A7D6" w:rsidR="00822791" w:rsidRDefault="00822791" w:rsidP="00E446D1">
      <w:pPr>
        <w:tabs>
          <w:tab w:val="left" w:pos="0"/>
          <w:tab w:val="left" w:pos="6240"/>
        </w:tabs>
        <w:spacing w:line="360" w:lineRule="auto"/>
        <w:rPr>
          <w:rFonts w:ascii="Arial" w:hAnsi="Arial" w:cs="Arial"/>
          <w:sz w:val="22"/>
          <w:szCs w:val="22"/>
        </w:rPr>
      </w:pPr>
      <w:r>
        <w:rPr>
          <w:rFonts w:ascii="Arial" w:hAnsi="Arial" w:cs="Arial"/>
          <w:sz w:val="22"/>
          <w:szCs w:val="22"/>
        </w:rPr>
        <w:t xml:space="preserve">Fait à </w:t>
      </w:r>
      <w:r w:rsidR="00F22392">
        <w:rPr>
          <w:rFonts w:ascii="Arial" w:hAnsi="Arial" w:cs="Arial"/>
          <w:sz w:val="22"/>
          <w:szCs w:val="22"/>
        </w:rPr>
        <w:t>XXX</w:t>
      </w:r>
      <w:r>
        <w:rPr>
          <w:rFonts w:ascii="Arial" w:hAnsi="Arial" w:cs="Arial"/>
          <w:sz w:val="22"/>
          <w:szCs w:val="22"/>
        </w:rPr>
        <w:t xml:space="preserve">, le </w:t>
      </w:r>
      <w:r w:rsidR="00F22392">
        <w:rPr>
          <w:rFonts w:ascii="Arial" w:hAnsi="Arial" w:cs="Arial"/>
          <w:sz w:val="22"/>
          <w:szCs w:val="22"/>
        </w:rPr>
        <w:t>JJ/MM/AAA</w:t>
      </w:r>
    </w:p>
    <w:p w14:paraId="5645109A" w14:textId="329AC31B" w:rsidR="00822791" w:rsidRDefault="00822791" w:rsidP="00E446D1">
      <w:pPr>
        <w:tabs>
          <w:tab w:val="left" w:pos="0"/>
          <w:tab w:val="left" w:pos="6240"/>
        </w:tabs>
        <w:spacing w:line="360" w:lineRule="auto"/>
        <w:rPr>
          <w:rFonts w:ascii="Arial" w:hAnsi="Arial" w:cs="Arial"/>
          <w:sz w:val="22"/>
          <w:szCs w:val="22"/>
        </w:rPr>
      </w:pPr>
    </w:p>
    <w:p w14:paraId="763BB082" w14:textId="6AEF52ED" w:rsidR="00822791" w:rsidRDefault="00822791" w:rsidP="00E446D1">
      <w:pPr>
        <w:tabs>
          <w:tab w:val="left" w:pos="0"/>
          <w:tab w:val="left" w:pos="6240"/>
        </w:tabs>
        <w:spacing w:line="360" w:lineRule="auto"/>
        <w:rPr>
          <w:rFonts w:ascii="Arial" w:hAnsi="Arial" w:cs="Arial"/>
          <w:sz w:val="22"/>
          <w:szCs w:val="22"/>
        </w:rPr>
      </w:pPr>
    </w:p>
    <w:p w14:paraId="7A4D36EB" w14:textId="7F40DA11" w:rsidR="00822791" w:rsidRDefault="00822791" w:rsidP="00E446D1">
      <w:pPr>
        <w:tabs>
          <w:tab w:val="left" w:pos="0"/>
          <w:tab w:val="left" w:pos="6240"/>
        </w:tabs>
        <w:spacing w:line="360" w:lineRule="auto"/>
        <w:rPr>
          <w:rFonts w:ascii="Arial" w:hAnsi="Arial" w:cs="Arial"/>
          <w:sz w:val="22"/>
          <w:szCs w:val="22"/>
        </w:rPr>
      </w:pPr>
    </w:p>
    <w:p w14:paraId="75FAB263" w14:textId="77777777" w:rsidR="00822791" w:rsidRPr="00C41638" w:rsidRDefault="00822791" w:rsidP="00E446D1">
      <w:pPr>
        <w:tabs>
          <w:tab w:val="left" w:pos="0"/>
          <w:tab w:val="left" w:pos="6240"/>
        </w:tabs>
        <w:spacing w:line="360" w:lineRule="auto"/>
        <w:rPr>
          <w:rFonts w:ascii="Arial" w:hAnsi="Arial" w:cs="Arial"/>
          <w:sz w:val="22"/>
          <w:szCs w:val="22"/>
        </w:rPr>
      </w:pPr>
    </w:p>
    <w:sectPr w:rsidR="00822791" w:rsidRPr="00C41638" w:rsidSect="00C41638">
      <w:headerReference w:type="default" r:id="rId10"/>
      <w:footerReference w:type="default" r:id="rId11"/>
      <w:headerReference w:type="first" r:id="rId12"/>
      <w:footerReference w:type="first" r:id="rId13"/>
      <w:pgSz w:w="11900" w:h="16840" w:code="9"/>
      <w:pgMar w:top="1417" w:right="1417" w:bottom="1417" w:left="1417" w:header="291"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A79B" w14:textId="77777777" w:rsidR="002F3ED0" w:rsidRDefault="002F3ED0">
      <w:r>
        <w:separator/>
      </w:r>
    </w:p>
  </w:endnote>
  <w:endnote w:type="continuationSeparator" w:id="0">
    <w:p w14:paraId="061DE792" w14:textId="77777777" w:rsidR="002F3ED0" w:rsidRDefault="002F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7E59" w14:textId="511929CF" w:rsidR="00DF4F3B" w:rsidRPr="001D13FF" w:rsidRDefault="00F22392" w:rsidP="00A12660">
    <w:pPr>
      <w:pStyle w:val="Pieddepage"/>
      <w:pBdr>
        <w:top w:val="thinThickSmallGap" w:sz="24" w:space="1" w:color="622423"/>
      </w:pBdr>
      <w:tabs>
        <w:tab w:val="clear" w:pos="4536"/>
        <w:tab w:val="clear" w:pos="9072"/>
        <w:tab w:val="right" w:pos="8498"/>
      </w:tabs>
      <w:rPr>
        <w:rFonts w:ascii="Arial" w:hAnsi="Arial" w:cs="Arial"/>
        <w:sz w:val="20"/>
        <w:lang w:val="fr-FR"/>
      </w:rPr>
    </w:pPr>
    <w:r w:rsidRPr="009D1DCD">
      <w:rPr>
        <w:rFonts w:ascii="Arial" w:hAnsi="Arial" w:cs="Arial"/>
        <w:sz w:val="20"/>
        <w:highlight w:val="yellow"/>
        <w:lang w:val="fr-FR"/>
      </w:rPr>
      <w:t xml:space="preserve">Société </w:t>
    </w:r>
    <w:r w:rsidR="009D1DCD" w:rsidRPr="009D1DCD">
      <w:rPr>
        <w:rFonts w:ascii="Arial" w:hAnsi="Arial" w:cs="Arial"/>
        <w:sz w:val="20"/>
        <w:highlight w:val="yellow"/>
        <w:lang w:val="fr-FR"/>
      </w:rPr>
      <w:t>–</w:t>
    </w:r>
    <w:r w:rsidRPr="009D1DCD">
      <w:rPr>
        <w:rFonts w:ascii="Arial" w:hAnsi="Arial" w:cs="Arial"/>
        <w:sz w:val="20"/>
        <w:highlight w:val="yellow"/>
        <w:lang w:val="fr-FR"/>
      </w:rPr>
      <w:t xml:space="preserve"> adresse</w:t>
    </w:r>
    <w:r w:rsidR="009D1DCD" w:rsidRPr="009D1DCD">
      <w:rPr>
        <w:rFonts w:ascii="Arial" w:hAnsi="Arial" w:cs="Arial"/>
        <w:sz w:val="20"/>
        <w:highlight w:val="yellow"/>
        <w:lang w:val="fr-FR"/>
      </w:rPr>
      <w:t xml:space="preserve"> – n° Siret</w:t>
    </w:r>
  </w:p>
  <w:p w14:paraId="3386EC6E" w14:textId="77777777" w:rsidR="00DF4F3B" w:rsidRPr="00A12660" w:rsidRDefault="00DF4F3B" w:rsidP="00A12660">
    <w:pPr>
      <w:pStyle w:val="Pieddepage"/>
      <w:pBdr>
        <w:top w:val="thinThickSmallGap" w:sz="24" w:space="1" w:color="622423"/>
      </w:pBdr>
      <w:tabs>
        <w:tab w:val="clear" w:pos="4536"/>
        <w:tab w:val="clear" w:pos="9072"/>
        <w:tab w:val="right" w:pos="8498"/>
      </w:tabs>
      <w:rPr>
        <w:rFonts w:ascii="Cambria" w:hAnsi="Cambria"/>
      </w:rPr>
    </w:pPr>
    <w:r w:rsidRPr="00A12660">
      <w:rPr>
        <w:rFonts w:ascii="Cambria" w:hAnsi="Cambria"/>
      </w:rPr>
      <w:tab/>
      <w:t xml:space="preserve">Page </w:t>
    </w:r>
    <w:r w:rsidRPr="00A12660">
      <w:rPr>
        <w:rFonts w:ascii="Calibri" w:hAnsi="Calibri"/>
      </w:rPr>
      <w:fldChar w:fldCharType="begin"/>
    </w:r>
    <w:r>
      <w:instrText>PAGE   \* MERGEFORMAT</w:instrText>
    </w:r>
    <w:r w:rsidRPr="00A12660">
      <w:rPr>
        <w:rFonts w:ascii="Calibri" w:hAnsi="Calibri"/>
      </w:rPr>
      <w:fldChar w:fldCharType="separate"/>
    </w:r>
    <w:r w:rsidR="00FE2108" w:rsidRPr="00FE2108">
      <w:rPr>
        <w:rFonts w:ascii="Cambria" w:hAnsi="Cambria"/>
        <w:noProof/>
      </w:rPr>
      <w:t>4</w:t>
    </w:r>
    <w:r w:rsidRPr="00A12660">
      <w:rPr>
        <w:rFonts w:ascii="Cambria" w:hAnsi="Cambria"/>
      </w:rPr>
      <w:fldChar w:fldCharType="end"/>
    </w:r>
  </w:p>
  <w:p w14:paraId="5A291878" w14:textId="77777777" w:rsidR="00DF4F3B" w:rsidRPr="0074784D" w:rsidRDefault="00DF4F3B" w:rsidP="00CB0673">
    <w:pPr>
      <w:pStyle w:val="Pieddepage"/>
      <w:tabs>
        <w:tab w:val="clear" w:pos="9072"/>
        <w:tab w:val="left" w:pos="0"/>
        <w:tab w:val="right" w:pos="7938"/>
      </w:tabs>
      <w:ind w:left="-1985"/>
      <w:jc w:val="center"/>
      <w:rPr>
        <w:rFonts w:ascii="Arial" w:hAnsi="Arial" w:cs="Arial"/>
        <w:sz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B31E" w14:textId="77777777" w:rsidR="00DF4F3B" w:rsidRPr="005A207F" w:rsidRDefault="00DF4F3B" w:rsidP="00CB0673">
    <w:pPr>
      <w:pStyle w:val="Pieddepage"/>
      <w:jc w:val="center"/>
      <w:rPr>
        <w:rFonts w:ascii="Arial" w:hAnsi="Arial" w:cs="Arial"/>
        <w:b/>
        <w:sz w:val="16"/>
        <w:szCs w:val="16"/>
      </w:rPr>
    </w:pPr>
    <w:r w:rsidRPr="005A207F">
      <w:rPr>
        <w:rFonts w:ascii="Arial" w:hAnsi="Arial" w:cs="Arial"/>
        <w:b/>
        <w:sz w:val="16"/>
        <w:szCs w:val="16"/>
      </w:rPr>
      <w:t>HUHTAMAKI Foodservice France</w:t>
    </w:r>
  </w:p>
  <w:p w14:paraId="5541582B" w14:textId="77777777" w:rsidR="00DF4F3B" w:rsidRDefault="00DF4F3B" w:rsidP="00CB0673">
    <w:pPr>
      <w:pStyle w:val="Pieddepage"/>
      <w:ind w:left="-2127"/>
      <w:jc w:val="center"/>
      <w:rPr>
        <w:rFonts w:ascii="Arial" w:hAnsi="Arial" w:cs="Arial"/>
        <w:sz w:val="16"/>
        <w:szCs w:val="16"/>
      </w:rPr>
    </w:pPr>
    <w:r w:rsidRPr="005A207F">
      <w:rPr>
        <w:rFonts w:ascii="Arial" w:hAnsi="Arial" w:cs="Arial"/>
        <w:sz w:val="16"/>
        <w:szCs w:val="16"/>
      </w:rPr>
      <w:t>Route de Roinville - 28700 Auneau - France. Tél : 33 (0)2 37 91 77 05/40/43. Fax : 33 (0)2 37 91 77 97</w:t>
    </w:r>
  </w:p>
  <w:p w14:paraId="46E05465" w14:textId="77777777" w:rsidR="00DF4F3B" w:rsidRDefault="00DF4F3B" w:rsidP="00CB0673">
    <w:pPr>
      <w:pStyle w:val="Pieddepage"/>
      <w:ind w:left="-2127"/>
      <w:jc w:val="center"/>
      <w:rPr>
        <w:rFonts w:ascii="Arial" w:hAnsi="Arial" w:cs="Arial"/>
        <w:sz w:val="16"/>
        <w:szCs w:val="16"/>
      </w:rPr>
    </w:pPr>
    <w:r>
      <w:rPr>
        <w:rFonts w:ascii="Arial" w:hAnsi="Arial" w:cs="Arial"/>
        <w:sz w:val="16"/>
        <w:szCs w:val="16"/>
      </w:rPr>
      <w:t>RCS Chartres 509 628 343 – NAF 4690 Z</w:t>
    </w:r>
  </w:p>
  <w:p w14:paraId="27127A50" w14:textId="77777777" w:rsidR="00DF4F3B" w:rsidRPr="00CB0673" w:rsidRDefault="00DF4F3B" w:rsidP="00CB0673">
    <w:pPr>
      <w:pStyle w:val="Pieddepage"/>
      <w:ind w:left="-2127"/>
      <w:jc w:val="center"/>
      <w:rPr>
        <w:rFonts w:ascii="Arial" w:hAnsi="Arial" w:cs="Arial"/>
        <w:sz w:val="16"/>
        <w:szCs w:val="16"/>
        <w:lang w:val="en-GB"/>
      </w:rPr>
    </w:pPr>
    <w:r w:rsidRPr="00CB0673">
      <w:rPr>
        <w:rStyle w:val="Lienhypertexte1"/>
        <w:rFonts w:ascii="Arial" w:hAnsi="Arial" w:cs="Arial"/>
        <w:sz w:val="16"/>
        <w:szCs w:val="16"/>
        <w:lang w:val="en-GB"/>
      </w:rPr>
      <w:t>www.huhtamaki-france.fr</w:t>
    </w:r>
    <w:r w:rsidRPr="00CB0673">
      <w:rPr>
        <w:rFonts w:ascii="Arial" w:hAnsi="Arial" w:cs="Arial"/>
        <w:sz w:val="16"/>
        <w:szCs w:val="16"/>
        <w:lang w:val="en-GB"/>
      </w:rPr>
      <w:t>. TVA : FR 12 327 336 103</w:t>
    </w:r>
  </w:p>
  <w:p w14:paraId="0AEB1DD1" w14:textId="77777777" w:rsidR="00DF4F3B" w:rsidRPr="00CB0673" w:rsidRDefault="00DF4F3B" w:rsidP="00CB0673">
    <w:pPr>
      <w:pStyle w:val="Pieddepage"/>
      <w:tabs>
        <w:tab w:val="clear" w:pos="9072"/>
        <w:tab w:val="right" w:pos="7938"/>
      </w:tabs>
      <w:ind w:left="-2127" w:right="360"/>
      <w:jc w:val="center"/>
      <w:rPr>
        <w:sz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A9B6D" w14:textId="77777777" w:rsidR="002F3ED0" w:rsidRDefault="002F3ED0">
      <w:r>
        <w:separator/>
      </w:r>
    </w:p>
  </w:footnote>
  <w:footnote w:type="continuationSeparator" w:id="0">
    <w:p w14:paraId="7013CD6C" w14:textId="77777777" w:rsidR="002F3ED0" w:rsidRDefault="002F3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7FFF" w14:textId="77777777" w:rsidR="00DF4F3B" w:rsidRDefault="00DF4F3B" w:rsidP="00CB0673">
    <w:pPr>
      <w:pStyle w:val="En-tte"/>
      <w:ind w:left="-2268"/>
      <w:jc w:val="center"/>
      <w:rPr>
        <w:rFonts w:ascii="Arial" w:hAnsi="Arial" w:cs="Arial"/>
      </w:rPr>
    </w:pPr>
    <w:r>
      <w:rPr>
        <w:rFonts w:ascii="Arial" w:hAnsi="Arial" w:cs="Arial"/>
      </w:rPr>
      <w:t xml:space="preserve">                         </w:t>
    </w:r>
  </w:p>
  <w:p w14:paraId="6654223D" w14:textId="77777777" w:rsidR="00DF4F3B" w:rsidRDefault="00DF4F3B" w:rsidP="00CB0673">
    <w:pPr>
      <w:pStyle w:val="En-tte"/>
      <w:ind w:left="-2268"/>
      <w:jc w:val="center"/>
      <w:rPr>
        <w:rFonts w:ascii="Arial" w:hAnsi="Arial" w:cs="Arial"/>
      </w:rPr>
    </w:pPr>
    <w:r>
      <w:rPr>
        <w:rFonts w:ascii="Arial" w:hAnsi="Arial" w:cs="Arial"/>
      </w:rPr>
      <w:t xml:space="preserve">                                                        </w:t>
    </w:r>
  </w:p>
  <w:p w14:paraId="44B27EBD" w14:textId="77777777" w:rsidR="00DF4F3B" w:rsidRPr="00FB35ED" w:rsidRDefault="00DF4F3B" w:rsidP="00CB0673">
    <w:pPr>
      <w:pStyle w:val="En-tte"/>
      <w:ind w:left="-2268"/>
      <w:jc w:val="center"/>
      <w:rPr>
        <w:b/>
        <w:color w:val="0066C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B01A" w14:textId="610B6510" w:rsidR="00DF4F3B" w:rsidRDefault="00DF4F3B" w:rsidP="00CB0673">
    <w:pPr>
      <w:pStyle w:val="En-tte"/>
      <w:ind w:left="-2268"/>
      <w:jc w:val="center"/>
      <w:rPr>
        <w:rFonts w:ascii="Arial" w:hAnsi="Arial" w:cs="Arial"/>
      </w:rPr>
    </w:pPr>
    <w:r>
      <w:rPr>
        <w:rFonts w:ascii="Arial" w:hAnsi="Arial" w:cs="Arial"/>
      </w:rPr>
      <w:t xml:space="preserve">                       </w:t>
    </w:r>
    <w:r w:rsidR="008F5259">
      <w:rPr>
        <w:rFonts w:ascii="Arial" w:hAnsi="Arial" w:cs="Arial"/>
        <w:noProof/>
      </w:rPr>
      <w:drawing>
        <wp:inline distT="0" distB="0" distL="0" distR="0" wp14:anchorId="32443299" wp14:editId="2BA7D7B8">
          <wp:extent cx="1962150" cy="952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952500"/>
                  </a:xfrm>
                  <a:prstGeom prst="rect">
                    <a:avLst/>
                  </a:prstGeom>
                  <a:noFill/>
                  <a:ln>
                    <a:noFill/>
                  </a:ln>
                </pic:spPr>
              </pic:pic>
            </a:graphicData>
          </a:graphic>
        </wp:inline>
      </w:drawing>
    </w:r>
  </w:p>
  <w:p w14:paraId="1C619ECD" w14:textId="77777777" w:rsidR="00DF4F3B" w:rsidRPr="005A207F" w:rsidRDefault="00DF4F3B" w:rsidP="00CB0673">
    <w:pPr>
      <w:pStyle w:val="En-tte"/>
      <w:ind w:left="-2268"/>
      <w:jc w:val="center"/>
      <w:rPr>
        <w:rFonts w:ascii="Arial" w:hAnsi="Arial" w:cs="Arial"/>
        <w:sz w:val="32"/>
        <w:szCs w:val="32"/>
      </w:rPr>
    </w:pPr>
  </w:p>
  <w:p w14:paraId="6815F1A4" w14:textId="77777777" w:rsidR="00DF4F3B" w:rsidRPr="005A207F" w:rsidRDefault="00DF4F3B" w:rsidP="00CB0673">
    <w:pPr>
      <w:pStyle w:val="En-tte"/>
      <w:ind w:left="-2268"/>
      <w:jc w:val="center"/>
      <w:rPr>
        <w:b/>
        <w:sz w:val="32"/>
        <w:szCs w:val="32"/>
      </w:rPr>
    </w:pPr>
    <w:r>
      <w:rPr>
        <w:rFonts w:ascii="Arial" w:hAnsi="Arial" w:cs="Arial"/>
        <w:b/>
        <w:sz w:val="32"/>
        <w:szCs w:val="32"/>
      </w:rPr>
      <w:t xml:space="preserve">                  </w:t>
    </w:r>
    <w:r w:rsidRPr="005A207F">
      <w:rPr>
        <w:rFonts w:ascii="Arial" w:hAnsi="Arial" w:cs="Arial"/>
        <w:b/>
        <w:sz w:val="32"/>
        <w:szCs w:val="32"/>
      </w:rPr>
      <w:t xml:space="preserve">Foodservice France </w:t>
    </w:r>
  </w:p>
  <w:p w14:paraId="2CE4123F" w14:textId="77777777" w:rsidR="00DF4F3B" w:rsidRDefault="00DF4F3B" w:rsidP="00CB0673">
    <w:pPr>
      <w:pStyle w:val="En-tte"/>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93"/>
    <w:multiLevelType w:val="hybridMultilevel"/>
    <w:tmpl w:val="8A4CFA60"/>
    <w:lvl w:ilvl="0" w:tplc="E596385C">
      <w:numFmt w:val="bullet"/>
      <w:lvlText w:val="-"/>
      <w:lvlJc w:val="left"/>
      <w:pPr>
        <w:ind w:left="4897" w:hanging="360"/>
      </w:pPr>
      <w:rPr>
        <w:rFonts w:ascii="Calibri" w:eastAsiaTheme="minorHAnsi" w:hAnsi="Calibri" w:cs="Calibri"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1" w15:restartNumberingAfterBreak="0">
    <w:nsid w:val="08E7336A"/>
    <w:multiLevelType w:val="hybridMultilevel"/>
    <w:tmpl w:val="405C9A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D3239"/>
    <w:multiLevelType w:val="hybridMultilevel"/>
    <w:tmpl w:val="B2EA6DAE"/>
    <w:lvl w:ilvl="0" w:tplc="FA0647A4">
      <w:numFmt w:val="bullet"/>
      <w:lvlText w:val="-"/>
      <w:lvlJc w:val="left"/>
      <w:pPr>
        <w:ind w:left="720" w:hanging="360"/>
      </w:pPr>
      <w:rPr>
        <w:rFonts w:ascii="Garamond" w:eastAsia="Times New Roman" w:hAnsi="Garamond"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57805"/>
    <w:multiLevelType w:val="hybridMultilevel"/>
    <w:tmpl w:val="102E1C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3E20DA"/>
    <w:multiLevelType w:val="hybridMultilevel"/>
    <w:tmpl w:val="A462C76E"/>
    <w:lvl w:ilvl="0" w:tplc="9E62B1A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146CC3"/>
    <w:multiLevelType w:val="hybridMultilevel"/>
    <w:tmpl w:val="A30C86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CD31F7"/>
    <w:multiLevelType w:val="hybridMultilevel"/>
    <w:tmpl w:val="0F6E3770"/>
    <w:lvl w:ilvl="0" w:tplc="7D62BCAC">
      <w:start w:val="1"/>
      <w:numFmt w:val="bullet"/>
      <w:lvlText w:val=""/>
      <w:lvlJc w:val="left"/>
      <w:pPr>
        <w:tabs>
          <w:tab w:val="num" w:pos="284"/>
        </w:tabs>
        <w:ind w:left="284" w:hanging="284"/>
      </w:pPr>
      <w:rPr>
        <w:rFonts w:ascii="Symbol" w:hAnsi="Symbol" w:hint="default"/>
        <w:color w:val="auto"/>
      </w:rPr>
    </w:lvl>
    <w:lvl w:ilvl="1" w:tplc="937EACBC">
      <w:start w:val="1"/>
      <w:numFmt w:val="bullet"/>
      <w:lvlText w:val=""/>
      <w:lvlJc w:val="left"/>
      <w:pPr>
        <w:tabs>
          <w:tab w:val="num" w:pos="1440"/>
        </w:tabs>
        <w:ind w:left="1440" w:hanging="360"/>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782E24"/>
    <w:multiLevelType w:val="hybridMultilevel"/>
    <w:tmpl w:val="9468E338"/>
    <w:lvl w:ilvl="0" w:tplc="0F187FDC">
      <w:start w:val="2009"/>
      <w:numFmt w:val="bullet"/>
      <w:lvlText w:val=""/>
      <w:lvlJc w:val="left"/>
      <w:pPr>
        <w:tabs>
          <w:tab w:val="num" w:pos="720"/>
        </w:tabs>
        <w:ind w:left="720" w:hanging="360"/>
      </w:pPr>
      <w:rPr>
        <w:rFonts w:ascii="Symbol" w:eastAsia="Times New Roman" w:hAnsi="Symbol"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800909"/>
    <w:multiLevelType w:val="hybridMultilevel"/>
    <w:tmpl w:val="09FEAFA8"/>
    <w:lvl w:ilvl="0" w:tplc="EFB6A912">
      <w:start w:val="1"/>
      <w:numFmt w:val="decimal"/>
      <w:lvlText w:val="%1-"/>
      <w:lvlJc w:val="left"/>
      <w:pPr>
        <w:tabs>
          <w:tab w:val="num" w:pos="720"/>
        </w:tabs>
        <w:ind w:left="720" w:hanging="360"/>
      </w:pPr>
    </w:lvl>
    <w:lvl w:ilvl="1" w:tplc="1F50C058">
      <w:start w:val="2"/>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4A294F3C"/>
    <w:multiLevelType w:val="hybridMultilevel"/>
    <w:tmpl w:val="252C64CC"/>
    <w:lvl w:ilvl="0" w:tplc="F6000E7C">
      <w:start w:val="1"/>
      <w:numFmt w:val="decimal"/>
      <w:lvlText w:val="(%1)"/>
      <w:lvlJc w:val="left"/>
      <w:pPr>
        <w:ind w:left="8582" w:hanging="360"/>
      </w:pPr>
      <w:rPr>
        <w:rFonts w:hint="default"/>
      </w:rPr>
    </w:lvl>
    <w:lvl w:ilvl="1" w:tplc="040C0019" w:tentative="1">
      <w:start w:val="1"/>
      <w:numFmt w:val="lowerLetter"/>
      <w:lvlText w:val="%2."/>
      <w:lvlJc w:val="left"/>
      <w:pPr>
        <w:ind w:left="9302" w:hanging="360"/>
      </w:pPr>
    </w:lvl>
    <w:lvl w:ilvl="2" w:tplc="040C001B" w:tentative="1">
      <w:start w:val="1"/>
      <w:numFmt w:val="lowerRoman"/>
      <w:lvlText w:val="%3."/>
      <w:lvlJc w:val="right"/>
      <w:pPr>
        <w:ind w:left="10022" w:hanging="180"/>
      </w:pPr>
    </w:lvl>
    <w:lvl w:ilvl="3" w:tplc="040C000F" w:tentative="1">
      <w:start w:val="1"/>
      <w:numFmt w:val="decimal"/>
      <w:lvlText w:val="%4."/>
      <w:lvlJc w:val="left"/>
      <w:pPr>
        <w:ind w:left="10742" w:hanging="360"/>
      </w:pPr>
    </w:lvl>
    <w:lvl w:ilvl="4" w:tplc="040C0019" w:tentative="1">
      <w:start w:val="1"/>
      <w:numFmt w:val="lowerLetter"/>
      <w:lvlText w:val="%5."/>
      <w:lvlJc w:val="left"/>
      <w:pPr>
        <w:ind w:left="11462" w:hanging="360"/>
      </w:pPr>
    </w:lvl>
    <w:lvl w:ilvl="5" w:tplc="040C001B" w:tentative="1">
      <w:start w:val="1"/>
      <w:numFmt w:val="lowerRoman"/>
      <w:lvlText w:val="%6."/>
      <w:lvlJc w:val="right"/>
      <w:pPr>
        <w:ind w:left="12182" w:hanging="180"/>
      </w:pPr>
    </w:lvl>
    <w:lvl w:ilvl="6" w:tplc="040C000F" w:tentative="1">
      <w:start w:val="1"/>
      <w:numFmt w:val="decimal"/>
      <w:lvlText w:val="%7."/>
      <w:lvlJc w:val="left"/>
      <w:pPr>
        <w:ind w:left="12902" w:hanging="360"/>
      </w:pPr>
    </w:lvl>
    <w:lvl w:ilvl="7" w:tplc="040C0019" w:tentative="1">
      <w:start w:val="1"/>
      <w:numFmt w:val="lowerLetter"/>
      <w:lvlText w:val="%8."/>
      <w:lvlJc w:val="left"/>
      <w:pPr>
        <w:ind w:left="13622" w:hanging="360"/>
      </w:pPr>
    </w:lvl>
    <w:lvl w:ilvl="8" w:tplc="040C001B" w:tentative="1">
      <w:start w:val="1"/>
      <w:numFmt w:val="lowerRoman"/>
      <w:lvlText w:val="%9."/>
      <w:lvlJc w:val="right"/>
      <w:pPr>
        <w:ind w:left="14342" w:hanging="180"/>
      </w:pPr>
    </w:lvl>
  </w:abstractNum>
  <w:abstractNum w:abstractNumId="10" w15:restartNumberingAfterBreak="0">
    <w:nsid w:val="4CC0362B"/>
    <w:multiLevelType w:val="hybridMultilevel"/>
    <w:tmpl w:val="B9E626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213A90"/>
    <w:multiLevelType w:val="hybridMultilevel"/>
    <w:tmpl w:val="E3DE79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B57926"/>
    <w:multiLevelType w:val="hybridMultilevel"/>
    <w:tmpl w:val="E3E8B7F2"/>
    <w:lvl w:ilvl="0" w:tplc="907EBB6C">
      <w:numFmt w:val="bullet"/>
      <w:lvlText w:val="-"/>
      <w:lvlJc w:val="left"/>
      <w:pPr>
        <w:ind w:left="720" w:hanging="360"/>
      </w:pPr>
      <w:rPr>
        <w:rFonts w:ascii="Verdana" w:eastAsia="Times New Roman" w:hAnsi="Verdana"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7B0821"/>
    <w:multiLevelType w:val="hybridMultilevel"/>
    <w:tmpl w:val="5A6E99D0"/>
    <w:lvl w:ilvl="0" w:tplc="36D87022">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022D1E"/>
    <w:multiLevelType w:val="hybridMultilevel"/>
    <w:tmpl w:val="A1606F96"/>
    <w:lvl w:ilvl="0" w:tplc="038EC7E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C26EEE"/>
    <w:multiLevelType w:val="hybridMultilevel"/>
    <w:tmpl w:val="CCF0A1E4"/>
    <w:lvl w:ilvl="0" w:tplc="907EBB6C">
      <w:numFmt w:val="bullet"/>
      <w:lvlText w:val="-"/>
      <w:lvlJc w:val="left"/>
      <w:pPr>
        <w:ind w:left="720" w:hanging="360"/>
      </w:pPr>
      <w:rPr>
        <w:rFonts w:ascii="Verdana" w:eastAsia="Times New Roman" w:hAnsi="Verdana"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EF11FC"/>
    <w:multiLevelType w:val="hybridMultilevel"/>
    <w:tmpl w:val="7CC62B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883BA0"/>
    <w:multiLevelType w:val="hybridMultilevel"/>
    <w:tmpl w:val="72D84C1A"/>
    <w:lvl w:ilvl="0" w:tplc="7064178A">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D312D"/>
    <w:multiLevelType w:val="hybridMultilevel"/>
    <w:tmpl w:val="303A684E"/>
    <w:lvl w:ilvl="0" w:tplc="6832DF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B926417"/>
    <w:multiLevelType w:val="hybridMultilevel"/>
    <w:tmpl w:val="FFC26850"/>
    <w:lvl w:ilvl="0" w:tplc="89667B70">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0" w15:restartNumberingAfterBreak="0">
    <w:nsid w:val="7E5E3F6C"/>
    <w:multiLevelType w:val="hybridMultilevel"/>
    <w:tmpl w:val="B588AFEC"/>
    <w:lvl w:ilvl="0" w:tplc="907EBB6C">
      <w:numFmt w:val="bullet"/>
      <w:lvlText w:val="-"/>
      <w:lvlJc w:val="left"/>
      <w:pPr>
        <w:tabs>
          <w:tab w:val="num" w:pos="643"/>
        </w:tabs>
        <w:ind w:left="643" w:hanging="283"/>
      </w:pPr>
      <w:rPr>
        <w:rFonts w:ascii="Verdana" w:eastAsia="Times New Roman" w:hAnsi="Verdana" w:cs="Aria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20"/>
  </w:num>
  <w:num w:numId="4">
    <w:abstractNumId w:val="6"/>
  </w:num>
  <w:num w:numId="5">
    <w:abstractNumId w:val="14"/>
  </w:num>
  <w:num w:numId="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4"/>
  </w:num>
  <w:num w:numId="10">
    <w:abstractNumId w:val="5"/>
  </w:num>
  <w:num w:numId="11">
    <w:abstractNumId w:val="12"/>
  </w:num>
  <w:num w:numId="12">
    <w:abstractNumId w:val="3"/>
  </w:num>
  <w:num w:numId="13">
    <w:abstractNumId w:val="15"/>
  </w:num>
  <w:num w:numId="14">
    <w:abstractNumId w:val="11"/>
  </w:num>
  <w:num w:numId="15">
    <w:abstractNumId w:val="10"/>
  </w:num>
  <w:num w:numId="16">
    <w:abstractNumId w:val="18"/>
  </w:num>
  <w:num w:numId="17">
    <w:abstractNumId w:val="0"/>
  </w:num>
  <w:num w:numId="18">
    <w:abstractNumId w:val="19"/>
  </w:num>
  <w:num w:numId="19">
    <w:abstractNumId w:val="16"/>
  </w:num>
  <w:num w:numId="20">
    <w:abstractNumId w:val="9"/>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73"/>
    <w:rsid w:val="000105EC"/>
    <w:rsid w:val="000308D5"/>
    <w:rsid w:val="00036744"/>
    <w:rsid w:val="00044D36"/>
    <w:rsid w:val="00051F5F"/>
    <w:rsid w:val="000713F0"/>
    <w:rsid w:val="00075E42"/>
    <w:rsid w:val="0007656E"/>
    <w:rsid w:val="0008602B"/>
    <w:rsid w:val="00090FCD"/>
    <w:rsid w:val="000A555F"/>
    <w:rsid w:val="000C68F0"/>
    <w:rsid w:val="000E1C5E"/>
    <w:rsid w:val="00101B35"/>
    <w:rsid w:val="00103444"/>
    <w:rsid w:val="0011216D"/>
    <w:rsid w:val="00120284"/>
    <w:rsid w:val="00122A18"/>
    <w:rsid w:val="00134CF2"/>
    <w:rsid w:val="001538B7"/>
    <w:rsid w:val="00165F42"/>
    <w:rsid w:val="00167E4B"/>
    <w:rsid w:val="00172FF6"/>
    <w:rsid w:val="001746A4"/>
    <w:rsid w:val="001820FE"/>
    <w:rsid w:val="00194B28"/>
    <w:rsid w:val="001A4172"/>
    <w:rsid w:val="001B2DDD"/>
    <w:rsid w:val="001B3E55"/>
    <w:rsid w:val="001B4D6A"/>
    <w:rsid w:val="001D13FF"/>
    <w:rsid w:val="001D28F4"/>
    <w:rsid w:val="001D619D"/>
    <w:rsid w:val="001E172F"/>
    <w:rsid w:val="001E7567"/>
    <w:rsid w:val="002102D7"/>
    <w:rsid w:val="002168C2"/>
    <w:rsid w:val="00223100"/>
    <w:rsid w:val="002267BF"/>
    <w:rsid w:val="00246AF0"/>
    <w:rsid w:val="002500AE"/>
    <w:rsid w:val="0025115A"/>
    <w:rsid w:val="0026058D"/>
    <w:rsid w:val="0026097A"/>
    <w:rsid w:val="002621C4"/>
    <w:rsid w:val="00264454"/>
    <w:rsid w:val="00280C5A"/>
    <w:rsid w:val="00281213"/>
    <w:rsid w:val="00290C2B"/>
    <w:rsid w:val="002A4FFE"/>
    <w:rsid w:val="002B3316"/>
    <w:rsid w:val="002C39E5"/>
    <w:rsid w:val="002D40D6"/>
    <w:rsid w:val="002E4FEF"/>
    <w:rsid w:val="002E7BDA"/>
    <w:rsid w:val="002F3343"/>
    <w:rsid w:val="002F3ED0"/>
    <w:rsid w:val="003002F8"/>
    <w:rsid w:val="0031203F"/>
    <w:rsid w:val="00333015"/>
    <w:rsid w:val="003410E2"/>
    <w:rsid w:val="00341190"/>
    <w:rsid w:val="00355215"/>
    <w:rsid w:val="003662C8"/>
    <w:rsid w:val="003A6102"/>
    <w:rsid w:val="003A6815"/>
    <w:rsid w:val="003B0794"/>
    <w:rsid w:val="003B5AC3"/>
    <w:rsid w:val="003C1F7F"/>
    <w:rsid w:val="003D3E68"/>
    <w:rsid w:val="003F08D7"/>
    <w:rsid w:val="003F59E9"/>
    <w:rsid w:val="003F5A6D"/>
    <w:rsid w:val="004006B2"/>
    <w:rsid w:val="00406D50"/>
    <w:rsid w:val="00412A24"/>
    <w:rsid w:val="004266C4"/>
    <w:rsid w:val="004353EA"/>
    <w:rsid w:val="00441620"/>
    <w:rsid w:val="004420AE"/>
    <w:rsid w:val="00444515"/>
    <w:rsid w:val="00446DF6"/>
    <w:rsid w:val="00451D0F"/>
    <w:rsid w:val="00453382"/>
    <w:rsid w:val="00456F0D"/>
    <w:rsid w:val="00465EA1"/>
    <w:rsid w:val="004676FD"/>
    <w:rsid w:val="00491E44"/>
    <w:rsid w:val="0049605D"/>
    <w:rsid w:val="004E7E64"/>
    <w:rsid w:val="0050198F"/>
    <w:rsid w:val="005043F4"/>
    <w:rsid w:val="00505ACD"/>
    <w:rsid w:val="0051420E"/>
    <w:rsid w:val="00514E27"/>
    <w:rsid w:val="00520A07"/>
    <w:rsid w:val="00526E95"/>
    <w:rsid w:val="00531B72"/>
    <w:rsid w:val="005471FD"/>
    <w:rsid w:val="005611E5"/>
    <w:rsid w:val="00570AF7"/>
    <w:rsid w:val="00580107"/>
    <w:rsid w:val="00593F46"/>
    <w:rsid w:val="005A5638"/>
    <w:rsid w:val="005A7917"/>
    <w:rsid w:val="005B7E7D"/>
    <w:rsid w:val="005E1389"/>
    <w:rsid w:val="006148BC"/>
    <w:rsid w:val="006157D2"/>
    <w:rsid w:val="00630A1C"/>
    <w:rsid w:val="00631CEF"/>
    <w:rsid w:val="0063765D"/>
    <w:rsid w:val="0065118C"/>
    <w:rsid w:val="0067649E"/>
    <w:rsid w:val="00677705"/>
    <w:rsid w:val="006804AD"/>
    <w:rsid w:val="006819B4"/>
    <w:rsid w:val="006A47F8"/>
    <w:rsid w:val="006B2ABC"/>
    <w:rsid w:val="006D1C1D"/>
    <w:rsid w:val="006D3004"/>
    <w:rsid w:val="00704743"/>
    <w:rsid w:val="00732370"/>
    <w:rsid w:val="00754DE6"/>
    <w:rsid w:val="00756528"/>
    <w:rsid w:val="007659D1"/>
    <w:rsid w:val="00781541"/>
    <w:rsid w:val="0079594C"/>
    <w:rsid w:val="007C1110"/>
    <w:rsid w:val="007C2E6F"/>
    <w:rsid w:val="007C4FEC"/>
    <w:rsid w:val="007D04EF"/>
    <w:rsid w:val="007E0FFF"/>
    <w:rsid w:val="0080448F"/>
    <w:rsid w:val="008127CF"/>
    <w:rsid w:val="00817F58"/>
    <w:rsid w:val="00821812"/>
    <w:rsid w:val="00822791"/>
    <w:rsid w:val="0082793E"/>
    <w:rsid w:val="00827E5C"/>
    <w:rsid w:val="00833808"/>
    <w:rsid w:val="008353EC"/>
    <w:rsid w:val="00846F86"/>
    <w:rsid w:val="00865983"/>
    <w:rsid w:val="00893705"/>
    <w:rsid w:val="008A219E"/>
    <w:rsid w:val="008B2E9C"/>
    <w:rsid w:val="008B50B2"/>
    <w:rsid w:val="008D49D0"/>
    <w:rsid w:val="008D7BC0"/>
    <w:rsid w:val="008E5313"/>
    <w:rsid w:val="008F39A0"/>
    <w:rsid w:val="008F5259"/>
    <w:rsid w:val="008F772A"/>
    <w:rsid w:val="00912AF7"/>
    <w:rsid w:val="00914C82"/>
    <w:rsid w:val="00920823"/>
    <w:rsid w:val="0092530B"/>
    <w:rsid w:val="00927865"/>
    <w:rsid w:val="00932085"/>
    <w:rsid w:val="009402DE"/>
    <w:rsid w:val="009442C9"/>
    <w:rsid w:val="0095143C"/>
    <w:rsid w:val="00956910"/>
    <w:rsid w:val="00961761"/>
    <w:rsid w:val="009731D3"/>
    <w:rsid w:val="009A164D"/>
    <w:rsid w:val="009A69CB"/>
    <w:rsid w:val="009C1505"/>
    <w:rsid w:val="009D0B95"/>
    <w:rsid w:val="009D1DCD"/>
    <w:rsid w:val="009D226D"/>
    <w:rsid w:val="009F4C2D"/>
    <w:rsid w:val="00A10361"/>
    <w:rsid w:val="00A12660"/>
    <w:rsid w:val="00A23730"/>
    <w:rsid w:val="00A32A82"/>
    <w:rsid w:val="00A37535"/>
    <w:rsid w:val="00A446FB"/>
    <w:rsid w:val="00A469FD"/>
    <w:rsid w:val="00A5052A"/>
    <w:rsid w:val="00A61231"/>
    <w:rsid w:val="00A74784"/>
    <w:rsid w:val="00A91C48"/>
    <w:rsid w:val="00A92CAA"/>
    <w:rsid w:val="00AA5106"/>
    <w:rsid w:val="00AB3B97"/>
    <w:rsid w:val="00AB6599"/>
    <w:rsid w:val="00AB671F"/>
    <w:rsid w:val="00AC1933"/>
    <w:rsid w:val="00AE000D"/>
    <w:rsid w:val="00AE02E3"/>
    <w:rsid w:val="00AF1B7C"/>
    <w:rsid w:val="00AF1C7F"/>
    <w:rsid w:val="00B10A90"/>
    <w:rsid w:val="00B16325"/>
    <w:rsid w:val="00B23CCD"/>
    <w:rsid w:val="00B247E8"/>
    <w:rsid w:val="00B35EBB"/>
    <w:rsid w:val="00B51757"/>
    <w:rsid w:val="00B60504"/>
    <w:rsid w:val="00B923EF"/>
    <w:rsid w:val="00BA04B2"/>
    <w:rsid w:val="00BA337C"/>
    <w:rsid w:val="00BA5EF4"/>
    <w:rsid w:val="00BA7CF1"/>
    <w:rsid w:val="00BC35F6"/>
    <w:rsid w:val="00BE6DC6"/>
    <w:rsid w:val="00C068EF"/>
    <w:rsid w:val="00C12142"/>
    <w:rsid w:val="00C14040"/>
    <w:rsid w:val="00C140E2"/>
    <w:rsid w:val="00C20F41"/>
    <w:rsid w:val="00C235E0"/>
    <w:rsid w:val="00C30777"/>
    <w:rsid w:val="00C30D39"/>
    <w:rsid w:val="00C368A6"/>
    <w:rsid w:val="00C402E7"/>
    <w:rsid w:val="00C41638"/>
    <w:rsid w:val="00C47056"/>
    <w:rsid w:val="00C50693"/>
    <w:rsid w:val="00C721EF"/>
    <w:rsid w:val="00C90130"/>
    <w:rsid w:val="00CA4325"/>
    <w:rsid w:val="00CA6852"/>
    <w:rsid w:val="00CB0673"/>
    <w:rsid w:val="00CB0951"/>
    <w:rsid w:val="00CB1FE1"/>
    <w:rsid w:val="00CB2716"/>
    <w:rsid w:val="00CC7090"/>
    <w:rsid w:val="00CE03A2"/>
    <w:rsid w:val="00CE1C33"/>
    <w:rsid w:val="00D16993"/>
    <w:rsid w:val="00D26149"/>
    <w:rsid w:val="00D273CD"/>
    <w:rsid w:val="00D33F9B"/>
    <w:rsid w:val="00D47313"/>
    <w:rsid w:val="00D57164"/>
    <w:rsid w:val="00D7563A"/>
    <w:rsid w:val="00D87DF5"/>
    <w:rsid w:val="00D94719"/>
    <w:rsid w:val="00DA1A70"/>
    <w:rsid w:val="00DA6001"/>
    <w:rsid w:val="00DB136A"/>
    <w:rsid w:val="00DB2227"/>
    <w:rsid w:val="00DB2F3A"/>
    <w:rsid w:val="00DC486D"/>
    <w:rsid w:val="00DE0297"/>
    <w:rsid w:val="00DF31F7"/>
    <w:rsid w:val="00DF3ED2"/>
    <w:rsid w:val="00DF4F3B"/>
    <w:rsid w:val="00DF6615"/>
    <w:rsid w:val="00E01C12"/>
    <w:rsid w:val="00E01D7A"/>
    <w:rsid w:val="00E113F6"/>
    <w:rsid w:val="00E1240D"/>
    <w:rsid w:val="00E12E8E"/>
    <w:rsid w:val="00E20EF1"/>
    <w:rsid w:val="00E3253A"/>
    <w:rsid w:val="00E446D1"/>
    <w:rsid w:val="00E61492"/>
    <w:rsid w:val="00E94075"/>
    <w:rsid w:val="00EA67C2"/>
    <w:rsid w:val="00EB6AEA"/>
    <w:rsid w:val="00ED430B"/>
    <w:rsid w:val="00EE2CA1"/>
    <w:rsid w:val="00EF5A81"/>
    <w:rsid w:val="00F05671"/>
    <w:rsid w:val="00F15495"/>
    <w:rsid w:val="00F16276"/>
    <w:rsid w:val="00F22392"/>
    <w:rsid w:val="00F548E9"/>
    <w:rsid w:val="00F7708B"/>
    <w:rsid w:val="00F82DC4"/>
    <w:rsid w:val="00FA296C"/>
    <w:rsid w:val="00FD4E77"/>
    <w:rsid w:val="00FE0219"/>
    <w:rsid w:val="00FE1BAA"/>
    <w:rsid w:val="00FE2108"/>
    <w:rsid w:val="00FF5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C018D"/>
  <w15:chartTrackingRefBased/>
  <w15:docId w15:val="{B1892815-8F94-46F6-9BC2-BE8617B9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9CB"/>
    <w:pPr>
      <w:spacing w:line="260" w:lineRule="atLeast"/>
      <w:jc w:val="both"/>
    </w:pPr>
    <w:rPr>
      <w:sz w:val="24"/>
    </w:rPr>
  </w:style>
  <w:style w:type="paragraph" w:styleId="Titre1">
    <w:name w:val="heading 1"/>
    <w:basedOn w:val="Normal"/>
    <w:next w:val="Normal"/>
    <w:qFormat/>
    <w:rsid w:val="00CB0673"/>
    <w:pPr>
      <w:keepNext/>
      <w:spacing w:before="240" w:after="60"/>
      <w:outlineLvl w:val="0"/>
    </w:pPr>
    <w:rPr>
      <w:b/>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B0673"/>
    <w:pPr>
      <w:tabs>
        <w:tab w:val="center" w:pos="4536"/>
        <w:tab w:val="right" w:pos="9072"/>
      </w:tabs>
    </w:pPr>
    <w:rPr>
      <w:lang w:val="x-none" w:eastAsia="x-none"/>
    </w:rPr>
  </w:style>
  <w:style w:type="paragraph" w:styleId="En-tte">
    <w:name w:val="header"/>
    <w:basedOn w:val="Normal"/>
    <w:link w:val="En-tteCar"/>
    <w:uiPriority w:val="99"/>
    <w:rsid w:val="00CB0673"/>
    <w:pPr>
      <w:tabs>
        <w:tab w:val="center" w:pos="4536"/>
        <w:tab w:val="right" w:pos="9072"/>
      </w:tabs>
    </w:pPr>
    <w:rPr>
      <w:lang w:val="x-none" w:eastAsia="x-none"/>
    </w:rPr>
  </w:style>
  <w:style w:type="character" w:customStyle="1" w:styleId="Lienhypertexte1">
    <w:name w:val="Lien hypertexte1"/>
    <w:rsid w:val="00CB0673"/>
    <w:rPr>
      <w:color w:val="0000FF"/>
      <w:u w:val="single"/>
    </w:rPr>
  </w:style>
  <w:style w:type="table" w:styleId="Grilledutableau">
    <w:name w:val="Table Grid"/>
    <w:basedOn w:val="TableauNormal"/>
    <w:rsid w:val="00CB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rait">
    <w:name w:val="retrait"/>
    <w:basedOn w:val="Normal"/>
    <w:rsid w:val="00134CF2"/>
    <w:pPr>
      <w:spacing w:before="120" w:after="120"/>
      <w:ind w:left="397"/>
    </w:pPr>
    <w:rPr>
      <w:sz w:val="22"/>
      <w:szCs w:val="22"/>
    </w:rPr>
  </w:style>
  <w:style w:type="paragraph" w:styleId="Textedebulles">
    <w:name w:val="Balloon Text"/>
    <w:basedOn w:val="Normal"/>
    <w:semiHidden/>
    <w:rsid w:val="001D28F4"/>
    <w:rPr>
      <w:rFonts w:ascii="Tahoma" w:hAnsi="Tahoma" w:cs="Tahoma"/>
      <w:sz w:val="16"/>
      <w:szCs w:val="16"/>
    </w:rPr>
  </w:style>
  <w:style w:type="character" w:customStyle="1" w:styleId="PieddepageCar">
    <w:name w:val="Pied de page Car"/>
    <w:link w:val="Pieddepage"/>
    <w:uiPriority w:val="99"/>
    <w:rsid w:val="00341190"/>
    <w:rPr>
      <w:sz w:val="24"/>
    </w:rPr>
  </w:style>
  <w:style w:type="paragraph" w:styleId="Paragraphedeliste">
    <w:name w:val="List Paragraph"/>
    <w:basedOn w:val="Normal"/>
    <w:uiPriority w:val="99"/>
    <w:qFormat/>
    <w:rsid w:val="00CE1C33"/>
    <w:pPr>
      <w:ind w:left="708"/>
    </w:pPr>
  </w:style>
  <w:style w:type="character" w:customStyle="1" w:styleId="En-tteCar">
    <w:name w:val="En-tête Car"/>
    <w:link w:val="En-tte"/>
    <w:uiPriority w:val="99"/>
    <w:rsid w:val="00CE1C33"/>
    <w:rPr>
      <w:sz w:val="24"/>
    </w:rPr>
  </w:style>
  <w:style w:type="paragraph" w:styleId="Corpsdetexte2">
    <w:name w:val="Body Text 2"/>
    <w:basedOn w:val="Normal"/>
    <w:link w:val="Corpsdetexte2Car"/>
    <w:uiPriority w:val="99"/>
    <w:semiHidden/>
    <w:unhideWhenUsed/>
    <w:rsid w:val="003B5AC3"/>
    <w:pPr>
      <w:spacing w:after="120" w:line="480" w:lineRule="auto"/>
      <w:jc w:val="left"/>
    </w:pPr>
    <w:rPr>
      <w:rFonts w:ascii="Calibri" w:eastAsia="Calibri" w:hAnsi="Calibri"/>
      <w:sz w:val="22"/>
      <w:szCs w:val="22"/>
      <w:lang w:val="x-none" w:eastAsia="en-US"/>
    </w:rPr>
  </w:style>
  <w:style w:type="character" w:customStyle="1" w:styleId="Corpsdetexte2Car">
    <w:name w:val="Corps de texte 2 Car"/>
    <w:link w:val="Corpsdetexte2"/>
    <w:uiPriority w:val="99"/>
    <w:semiHidden/>
    <w:rsid w:val="003B5AC3"/>
    <w:rPr>
      <w:rFonts w:ascii="Calibri" w:eastAsia="Calibri" w:hAnsi="Calibri"/>
      <w:sz w:val="22"/>
      <w:szCs w:val="22"/>
      <w:lang w:eastAsia="en-US"/>
    </w:rPr>
  </w:style>
  <w:style w:type="character" w:styleId="Numrodepage">
    <w:name w:val="page number"/>
    <w:basedOn w:val="Policepardfaut"/>
    <w:rsid w:val="00B247E8"/>
  </w:style>
  <w:style w:type="character" w:styleId="lev">
    <w:name w:val="Strong"/>
    <w:basedOn w:val="Policepardfaut"/>
    <w:uiPriority w:val="22"/>
    <w:qFormat/>
    <w:rsid w:val="00264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C3E198F030D4685608CA7F1BE2358" ma:contentTypeVersion="13" ma:contentTypeDescription="Crée un document." ma:contentTypeScope="" ma:versionID="54115f406ccebb933ad772168210fdfb">
  <xsd:schema xmlns:xsd="http://www.w3.org/2001/XMLSchema" xmlns:xs="http://www.w3.org/2001/XMLSchema" xmlns:p="http://schemas.microsoft.com/office/2006/metadata/properties" xmlns:ns2="13c711c1-51e7-42c0-a4a4-8ba990c0f489" xmlns:ns3="65ca1a85-8d1c-4a95-9d87-2abc63e7a86a" targetNamespace="http://schemas.microsoft.com/office/2006/metadata/properties" ma:root="true" ma:fieldsID="6dd24a18a5992b0f765fc4bc922c535a" ns2:_="" ns3:_="">
    <xsd:import namespace="13c711c1-51e7-42c0-a4a4-8ba990c0f489"/>
    <xsd:import namespace="65ca1a85-8d1c-4a95-9d87-2abc63e7a8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711c1-51e7-42c0-a4a4-8ba990c0f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a1a85-8d1c-4a95-9d87-2abc63e7a86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711E6-2A92-49C2-8721-43292B7B0A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A316E2-1C8D-4264-B33F-321EB589FFAD}">
  <ds:schemaRefs>
    <ds:schemaRef ds:uri="http://schemas.microsoft.com/sharepoint/v3/contenttype/forms"/>
  </ds:schemaRefs>
</ds:datastoreItem>
</file>

<file path=customXml/itemProps3.xml><?xml version="1.0" encoding="utf-8"?>
<ds:datastoreItem xmlns:ds="http://schemas.openxmlformats.org/officeDocument/2006/customXml" ds:itemID="{BE60B017-970A-4BF6-BF30-C7F8C6C3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711c1-51e7-42c0-a4a4-8ba990c0f489"/>
    <ds:schemaRef ds:uri="65ca1a85-8d1c-4a95-9d87-2abc63e7a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485</Words>
  <Characters>2672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huhtamaki</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ilemoine</dc:creator>
  <cp:keywords/>
  <cp:lastModifiedBy>Fabienne MAZEAUD</cp:lastModifiedBy>
  <cp:revision>43</cp:revision>
  <cp:lastPrinted>2017-02-07T14:33:00Z</cp:lastPrinted>
  <dcterms:created xsi:type="dcterms:W3CDTF">2022-01-11T10:19:00Z</dcterms:created>
  <dcterms:modified xsi:type="dcterms:W3CDTF">2022-01-11T13:10:00Z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0x0101006D3C3E198F030D4685608CA7F1BE2358</vt:lpwstr>
  </property>
</Properties>
</file>